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F7" w:rsidRPr="00A971F7" w:rsidRDefault="00A971F7" w:rsidP="00A971F7">
      <w:pPr>
        <w:shd w:val="clear" w:color="auto" w:fill="FFFFFF"/>
        <w:spacing w:after="0" w:line="240" w:lineRule="auto"/>
        <w:jc w:val="center"/>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ДОГОВОР-ОФЕРТА</w:t>
      </w:r>
      <w:r w:rsidRPr="00A971F7">
        <w:rPr>
          <w:rFonts w:ascii="Helvetica" w:eastAsia="Times New Roman" w:hAnsi="Helvetica" w:cs="Helvetica"/>
          <w:color w:val="333333"/>
          <w:sz w:val="21"/>
          <w:szCs w:val="21"/>
          <w:lang w:eastAsia="ru-RU"/>
        </w:rPr>
        <w:br/>
      </w:r>
      <w:r w:rsidRPr="00A971F7">
        <w:rPr>
          <w:rFonts w:ascii="Helvetica" w:eastAsia="Times New Roman" w:hAnsi="Helvetica" w:cs="Helvetica"/>
          <w:b/>
          <w:bCs/>
          <w:color w:val="333333"/>
          <w:sz w:val="21"/>
          <w:szCs w:val="21"/>
          <w:lang w:eastAsia="ru-RU"/>
        </w:rPr>
        <w:t>об условиях осуществлени</w:t>
      </w:r>
      <w:r w:rsidR="00764FFC">
        <w:rPr>
          <w:rFonts w:ascii="Helvetica" w:eastAsia="Times New Roman" w:hAnsi="Helvetica" w:cs="Helvetica"/>
          <w:b/>
          <w:bCs/>
          <w:color w:val="333333"/>
          <w:sz w:val="21"/>
          <w:szCs w:val="21"/>
          <w:lang w:eastAsia="ru-RU"/>
        </w:rPr>
        <w:t>я ПАО «Сбербанк»</w:t>
      </w:r>
      <w:r w:rsidRPr="00A971F7">
        <w:rPr>
          <w:rFonts w:ascii="Helvetica" w:eastAsia="Times New Roman" w:hAnsi="Helvetica" w:cs="Helvetica"/>
          <w:b/>
          <w:bCs/>
          <w:color w:val="333333"/>
          <w:sz w:val="21"/>
          <w:szCs w:val="21"/>
          <w:lang w:eastAsia="ru-RU"/>
        </w:rPr>
        <w:t> действий по предъявлению в Банк-эмитент распоряжения о переводе денежных средств в пользу Организации с использованием реквизитов карты Банка-эмитента</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1. Термины и определения</w:t>
      </w: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В настоящем Договоре используются следующие основные понятия и условные обозначения:</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A971F7">
        <w:rPr>
          <w:rFonts w:ascii="Helvetica" w:eastAsia="Times New Roman" w:hAnsi="Helvetica" w:cs="Helvetica"/>
          <w:color w:val="333333"/>
          <w:lang w:eastAsia="ru-RU"/>
        </w:rPr>
        <w:t>Авторизация – процедура запроса и получения Банком ответа на такой запрос в виде разрешения или запрета на проведение Операции от Банка-эмитента Карты или от Платежной системы;</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A971F7">
        <w:rPr>
          <w:rFonts w:ascii="Helvetica" w:eastAsia="Times New Roman" w:hAnsi="Helvetica" w:cs="Helvetica"/>
          <w:color w:val="333333"/>
          <w:lang w:eastAsia="ru-RU"/>
        </w:rPr>
        <w:t xml:space="preserve">Банк </w:t>
      </w:r>
      <w:r w:rsidR="00C2043F" w:rsidRPr="00984EB0">
        <w:rPr>
          <w:rFonts w:ascii="Helvetica" w:eastAsia="Times New Roman" w:hAnsi="Helvetica" w:cs="Helvetica"/>
          <w:color w:val="333333"/>
          <w:lang w:eastAsia="ru-RU"/>
        </w:rPr>
        <w:t>– ПАО </w:t>
      </w:r>
      <w:r w:rsidR="008330B7" w:rsidRPr="00984EB0">
        <w:rPr>
          <w:rFonts w:ascii="Helvetica" w:eastAsia="Times New Roman" w:hAnsi="Helvetica" w:cs="Helvetica"/>
          <w:color w:val="333333"/>
          <w:lang w:eastAsia="ru-RU"/>
        </w:rPr>
        <w:t>«Сбербанк</w:t>
      </w:r>
      <w:r w:rsidRPr="00A971F7">
        <w:rPr>
          <w:rFonts w:ascii="Helvetica" w:eastAsia="Times New Roman" w:hAnsi="Helvetica" w:cs="Helvetica"/>
          <w:color w:val="333333"/>
          <w:lang w:eastAsia="ru-RU"/>
        </w:rPr>
        <w:t>»</w:t>
      </w:r>
      <w:r w:rsidR="008330B7" w:rsidRPr="00984EB0">
        <w:rPr>
          <w:rFonts w:ascii="Helvetica" w:hAnsi="Helvetica" w:cs="Helvetica"/>
          <w:color w:val="000000"/>
          <w:shd w:val="clear" w:color="auto" w:fill="FFFFFF"/>
        </w:rPr>
        <w:t xml:space="preserve"> </w:t>
      </w:r>
      <w:r w:rsidR="008330B7" w:rsidRPr="00984EB0">
        <w:rPr>
          <w:rFonts w:ascii="Helvetica" w:hAnsi="Helvetica" w:cs="Helvetica"/>
          <w:color w:val="000000"/>
          <w:shd w:val="clear" w:color="auto" w:fill="FFFFFF"/>
        </w:rPr>
        <w:t xml:space="preserve">Генеральная лицензия Банка России на осуществление банковских операций №1481 от 11.08.2015 </w:t>
      </w:r>
      <w:proofErr w:type="gramStart"/>
      <w:r w:rsidR="008330B7" w:rsidRPr="00984EB0">
        <w:rPr>
          <w:rFonts w:ascii="Helvetica" w:hAnsi="Helvetica" w:cs="Helvetica"/>
          <w:color w:val="000000"/>
          <w:shd w:val="clear" w:color="auto" w:fill="FFFFFF"/>
        </w:rPr>
        <w:t>г.</w:t>
      </w:r>
      <w:r w:rsidRPr="00A971F7">
        <w:rPr>
          <w:rFonts w:ascii="Helvetica" w:eastAsia="Times New Roman" w:hAnsi="Helvetica" w:cs="Helvetica"/>
          <w:color w:val="333333"/>
          <w:lang w:eastAsia="ru-RU"/>
        </w:rPr>
        <w:t>,.;</w:t>
      </w:r>
      <w:proofErr w:type="gramEnd"/>
    </w:p>
    <w:p w:rsidR="00A971F7" w:rsidRPr="00A971F7" w:rsidRDefault="008330B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984EB0">
        <w:rPr>
          <w:rFonts w:ascii="Helvetica" w:eastAsia="Times New Roman" w:hAnsi="Helvetica" w:cs="Helvetica"/>
          <w:color w:val="333333"/>
          <w:lang w:eastAsia="ru-RU"/>
        </w:rPr>
        <w:t xml:space="preserve">Организация </w:t>
      </w:r>
      <w:proofErr w:type="gramStart"/>
      <w:r w:rsidRPr="00984EB0">
        <w:rPr>
          <w:rFonts w:ascii="Helvetica" w:eastAsia="Times New Roman" w:hAnsi="Helvetica" w:cs="Helvetica"/>
          <w:color w:val="333333"/>
          <w:lang w:eastAsia="ru-RU"/>
        </w:rPr>
        <w:t>– ,</w:t>
      </w:r>
      <w:proofErr w:type="gramEnd"/>
      <w:r w:rsidRPr="00984EB0">
        <w:rPr>
          <w:rFonts w:ascii="Helvetica" w:eastAsia="Times New Roman" w:hAnsi="Helvetica" w:cs="Helvetica"/>
          <w:color w:val="333333"/>
          <w:lang w:eastAsia="ru-RU"/>
        </w:rPr>
        <w:t xml:space="preserve"> ИНН 7707083893</w:t>
      </w:r>
      <w:r w:rsidR="00A971F7" w:rsidRPr="00A971F7">
        <w:rPr>
          <w:rFonts w:ascii="Helvetica" w:eastAsia="Times New Roman" w:hAnsi="Helvetica" w:cs="Helvetica"/>
          <w:color w:val="333333"/>
          <w:lang w:eastAsia="ru-RU"/>
        </w:rPr>
        <w:t>/КПП</w:t>
      </w:r>
      <w:r w:rsidRPr="00984EB0">
        <w:rPr>
          <w:rFonts w:ascii="Helvetica" w:eastAsia="Times New Roman" w:hAnsi="Helvetica" w:cs="Helvetica"/>
          <w:color w:val="333333"/>
          <w:lang w:eastAsia="ru-RU"/>
        </w:rPr>
        <w:t xml:space="preserve"> 773643002</w:t>
      </w:r>
      <w:r w:rsidR="00A971F7" w:rsidRPr="00A971F7">
        <w:rPr>
          <w:rFonts w:ascii="Helvetica" w:eastAsia="Times New Roman" w:hAnsi="Helvetica" w:cs="Helvetica"/>
          <w:color w:val="333333"/>
          <w:lang w:eastAsia="ru-RU"/>
        </w:rPr>
        <w:t xml:space="preserve"> , ОГРН </w:t>
      </w:r>
      <w:r w:rsidRPr="00984EB0">
        <w:rPr>
          <w:rFonts w:ascii="Helvetica" w:hAnsi="Helvetica" w:cs="Helvetica"/>
          <w:color w:val="000000"/>
          <w:shd w:val="clear" w:color="auto" w:fill="FFFFFF"/>
        </w:rPr>
        <w:t>1027700132195</w:t>
      </w:r>
      <w:r w:rsidRPr="00984EB0">
        <w:rPr>
          <w:rFonts w:ascii="Helvetica" w:eastAsia="Times New Roman" w:hAnsi="Helvetica" w:cs="Helvetica"/>
          <w:color w:val="333333"/>
          <w:lang w:eastAsia="ru-RU"/>
        </w:rPr>
        <w:t xml:space="preserve"> , </w:t>
      </w:r>
      <w:r w:rsidRPr="00984EB0">
        <w:rPr>
          <w:rFonts w:ascii="Helvetica" w:hAnsi="Helvetica" w:cs="Helvetica"/>
          <w:color w:val="000000"/>
          <w:shd w:val="clear" w:color="auto" w:fill="F6F6F6"/>
        </w:rPr>
        <w:t>Кор. счет: 30101810400000000225 в Главном управлении Центрального банка Российской Федерации</w:t>
      </w:r>
      <w:r w:rsidR="00A971F7" w:rsidRPr="00A971F7">
        <w:rPr>
          <w:rFonts w:ascii="Helvetica" w:eastAsia="Times New Roman" w:hAnsi="Helvetica" w:cs="Helvetica"/>
          <w:color w:val="333333"/>
          <w:lang w:eastAsia="ru-RU"/>
        </w:rPr>
        <w:t xml:space="preserve"> , БИК</w:t>
      </w:r>
      <w:r w:rsidRPr="00984EB0">
        <w:rPr>
          <w:rFonts w:ascii="Helvetica" w:eastAsia="Times New Roman" w:hAnsi="Helvetica" w:cs="Helvetica"/>
          <w:color w:val="333333"/>
          <w:lang w:eastAsia="ru-RU"/>
        </w:rPr>
        <w:t xml:space="preserve"> 044525225</w:t>
      </w:r>
      <w:r w:rsidR="00A971F7" w:rsidRPr="00A971F7">
        <w:rPr>
          <w:rFonts w:ascii="Helvetica" w:eastAsia="Times New Roman" w:hAnsi="Helvetica" w:cs="Helvetica"/>
          <w:color w:val="333333"/>
          <w:lang w:eastAsia="ru-RU"/>
        </w:rPr>
        <w:t xml:space="preserve"> , место нахождения:</w:t>
      </w:r>
      <w:r w:rsidR="00984EB0" w:rsidRPr="00984EB0">
        <w:rPr>
          <w:rFonts w:ascii="Helvetica" w:hAnsi="Helvetica" w:cs="Helvetica"/>
          <w:color w:val="000000"/>
          <w:shd w:val="clear" w:color="auto" w:fill="F6F6F6"/>
        </w:rPr>
        <w:t xml:space="preserve"> </w:t>
      </w:r>
      <w:r w:rsidR="00984EB0" w:rsidRPr="00984EB0">
        <w:rPr>
          <w:rFonts w:ascii="Helvetica" w:hAnsi="Helvetica" w:cs="Helvetica"/>
          <w:color w:val="000000"/>
          <w:shd w:val="clear" w:color="auto" w:fill="F6F6F6"/>
        </w:rPr>
        <w:t>Россия, Москва, 117997, ул. Вавилова, д. 19 </w:t>
      </w:r>
      <w:r w:rsidR="00984EB0" w:rsidRPr="00984EB0">
        <w:rPr>
          <w:rFonts w:ascii="Helvetica" w:hAnsi="Helvetica" w:cs="Helvetica"/>
          <w:color w:val="000000"/>
          <w:shd w:val="clear" w:color="auto" w:fill="F6F6F6"/>
        </w:rPr>
        <w:t xml:space="preserve">, Западное отделение по Московской обл., Среднерусский банк ПАО Сбербанк, 141007,г.Одинцово, </w:t>
      </w:r>
      <w:proofErr w:type="spellStart"/>
      <w:r w:rsidR="00984EB0" w:rsidRPr="00984EB0">
        <w:rPr>
          <w:rFonts w:ascii="Helvetica" w:hAnsi="Helvetica" w:cs="Helvetica"/>
          <w:color w:val="000000"/>
          <w:shd w:val="clear" w:color="auto" w:fill="F6F6F6"/>
        </w:rPr>
        <w:t>ул.Молодежная</w:t>
      </w:r>
      <w:proofErr w:type="spellEnd"/>
      <w:r w:rsidR="00984EB0" w:rsidRPr="00984EB0">
        <w:rPr>
          <w:rFonts w:ascii="Helvetica" w:hAnsi="Helvetica" w:cs="Helvetica"/>
          <w:color w:val="000000"/>
          <w:shd w:val="clear" w:color="auto" w:fill="F6F6F6"/>
        </w:rPr>
        <w:t>, д.25.</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A971F7">
        <w:rPr>
          <w:rFonts w:ascii="Helvetica" w:eastAsia="Times New Roman" w:hAnsi="Helvetica" w:cs="Helvetica"/>
          <w:color w:val="333333"/>
          <w:lang w:eastAsia="ru-RU"/>
        </w:rPr>
        <w:t>Банк-эмитент – кредитная организация, осуществившая эмиссию Карты, в том числе Банк;</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A971F7">
        <w:rPr>
          <w:rFonts w:ascii="Helvetica" w:eastAsia="Times New Roman" w:hAnsi="Helvetica" w:cs="Helvetica"/>
          <w:color w:val="333333"/>
          <w:lang w:eastAsia="ru-RU"/>
        </w:rPr>
        <w:t>Валюта перевода – российские рубли;</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A971F7">
        <w:rPr>
          <w:rFonts w:ascii="Helvetica" w:eastAsia="Times New Roman" w:hAnsi="Helvetica" w:cs="Helvetica"/>
          <w:color w:val="333333"/>
          <w:lang w:eastAsia="ru-RU"/>
        </w:rPr>
        <w:t>Верификация – процедура дополнительной проверки Банком Клиента и Карты, осуществляемая с целью снижения рисков проведения мошеннической операции по Карте с использованием технологии CVC2/CVV2 кода и 3DSecure;</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A971F7">
        <w:rPr>
          <w:rFonts w:ascii="Helvetica" w:eastAsia="Times New Roman" w:hAnsi="Helvetica" w:cs="Helvetica"/>
          <w:color w:val="333333"/>
          <w:lang w:eastAsia="ru-RU"/>
        </w:rPr>
        <w:t>Держатель Карты – физическое лицо, на имя которого выпущена Карта;</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A971F7">
        <w:rPr>
          <w:rFonts w:ascii="Helvetica" w:eastAsia="Times New Roman" w:hAnsi="Helvetica" w:cs="Helvetica"/>
          <w:color w:val="333333"/>
          <w:lang w:eastAsia="ru-RU"/>
        </w:rPr>
        <w:t>Договор – настоящий Договор-оферта об условиях осуществлени</w:t>
      </w:r>
      <w:r w:rsidR="00984EB0">
        <w:rPr>
          <w:rFonts w:ascii="Helvetica" w:eastAsia="Times New Roman" w:hAnsi="Helvetica" w:cs="Helvetica"/>
          <w:color w:val="333333"/>
          <w:lang w:eastAsia="ru-RU"/>
        </w:rPr>
        <w:t>я ПАО "Сбербанк</w:t>
      </w:r>
      <w:r w:rsidRPr="00A971F7">
        <w:rPr>
          <w:rFonts w:ascii="Helvetica" w:eastAsia="Times New Roman" w:hAnsi="Helvetica" w:cs="Helvetica"/>
          <w:color w:val="333333"/>
          <w:lang w:eastAsia="ru-RU"/>
        </w:rPr>
        <w:t>" действий по предъявлению в Банк-эмитент распоряжений о переводе сумм перевода/по приему распоряжений о переводе (в случае, если Карта эмитирована Банком) в пользу Организации с использованием реквизитов Карты;</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A971F7">
        <w:rPr>
          <w:rFonts w:ascii="Helvetica" w:eastAsia="Times New Roman" w:hAnsi="Helvetica" w:cs="Helvetica"/>
          <w:color w:val="333333"/>
          <w:lang w:eastAsia="ru-RU"/>
        </w:rPr>
        <w:t>Интернет-сайт Организации – принадлежащий Организации сайт в сети Интернет: посредством которого осуществляется переадресация Клиента на Платежную страницу Банка в целях передачи Банку Поручения;</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lang w:eastAsia="ru-RU"/>
        </w:rPr>
      </w:pPr>
      <w:r w:rsidRPr="00A971F7">
        <w:rPr>
          <w:rFonts w:ascii="Helvetica" w:eastAsia="Times New Roman" w:hAnsi="Helvetica" w:cs="Helvetica"/>
          <w:color w:val="333333"/>
          <w:lang w:eastAsia="ru-RU"/>
        </w:rPr>
        <w:t>Платежная страница Банка – отдельная защищенная страница Банка в сети Интернет, обеспечивающая возможность для Клиента с использованием телекоммуникационных каналов передать в Банк Поручение;</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 xml:space="preserve">Карта – банковская карта, являющаяся инструментом безналичных расчетов, с поддержкой технологии 3D </w:t>
      </w:r>
      <w:proofErr w:type="spellStart"/>
      <w:r w:rsidRPr="00A971F7">
        <w:rPr>
          <w:rFonts w:ascii="Helvetica" w:eastAsia="Times New Roman" w:hAnsi="Helvetica" w:cs="Helvetica"/>
          <w:color w:val="333333"/>
          <w:sz w:val="21"/>
          <w:szCs w:val="21"/>
          <w:lang w:eastAsia="ru-RU"/>
        </w:rPr>
        <w:t>Secure</w:t>
      </w:r>
      <w:proofErr w:type="spellEnd"/>
      <w:r w:rsidRPr="00A971F7">
        <w:rPr>
          <w:rFonts w:ascii="Helvetica" w:eastAsia="Times New Roman" w:hAnsi="Helvetica" w:cs="Helvetica"/>
          <w:color w:val="333333"/>
          <w:sz w:val="21"/>
          <w:szCs w:val="21"/>
          <w:lang w:eastAsia="ru-RU"/>
        </w:rPr>
        <w:t xml:space="preserve">, предназначенным для совершения Держателем Карты Операций и средством для составления расчетных и иных документов, подлежащих оплате, эмитированная Банком-эмитентом. Для совершения Операции могут использоваться исключительно Карты с поддержкой технологии 3D </w:t>
      </w:r>
      <w:proofErr w:type="spellStart"/>
      <w:r w:rsidRPr="00A971F7">
        <w:rPr>
          <w:rFonts w:ascii="Helvetica" w:eastAsia="Times New Roman" w:hAnsi="Helvetica" w:cs="Helvetica"/>
          <w:color w:val="333333"/>
          <w:sz w:val="21"/>
          <w:szCs w:val="21"/>
          <w:lang w:eastAsia="ru-RU"/>
        </w:rPr>
        <w:t>Secure</w:t>
      </w:r>
      <w:proofErr w:type="spellEnd"/>
      <w:r w:rsidRPr="00A971F7">
        <w:rPr>
          <w:rFonts w:ascii="Helvetica" w:eastAsia="Times New Roman" w:hAnsi="Helvetica" w:cs="Helvetica"/>
          <w:color w:val="333333"/>
          <w:sz w:val="21"/>
          <w:szCs w:val="21"/>
          <w:lang w:eastAsia="ru-RU"/>
        </w:rPr>
        <w:t>;</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Клиент – Держатель Карты, присоединившийся к условиям настоящего Договора;</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Лимит – ограничение суммы и / или количества Операций в единицу времени или иные ограничения на проведение Операций, установленные Банком.</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Операция – операция по технологическому взаимодействию при переводе денежных средств со Счета Карты в пользу Организации, совершаемая с использованием реквизитов Карты, осуществляемая Банком. Взаимодействие осуществляется в соответствии с порядком, изложенным в настоящем Договоре, и обеспечивает возможность осуществления операций, связанных с переводом денежных средств с использованием реквизитов Карты отправителя в пользу Организации. Операции по переводу денежных средств в пользу Организации, осуществляется с целью оплаты услуг Организации.</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 xml:space="preserve">Операция в рамках настоящего Договора квалифицируются Сторонами как осуществление </w:t>
      </w:r>
      <w:proofErr w:type="spellStart"/>
      <w:r w:rsidRPr="00A971F7">
        <w:rPr>
          <w:rFonts w:ascii="Helvetica" w:eastAsia="Times New Roman" w:hAnsi="Helvetica" w:cs="Helvetica"/>
          <w:color w:val="333333"/>
          <w:sz w:val="21"/>
          <w:szCs w:val="21"/>
          <w:lang w:eastAsia="ru-RU"/>
        </w:rPr>
        <w:t>эквайринговой</w:t>
      </w:r>
      <w:proofErr w:type="spellEnd"/>
      <w:r w:rsidRPr="00A971F7">
        <w:rPr>
          <w:rFonts w:ascii="Helvetica" w:eastAsia="Times New Roman" w:hAnsi="Helvetica" w:cs="Helvetica"/>
          <w:color w:val="333333"/>
          <w:sz w:val="21"/>
          <w:szCs w:val="21"/>
          <w:lang w:eastAsia="ru-RU"/>
        </w:rPr>
        <w:t xml:space="preserve"> Операций (далее – Услуга), при которых Банк на основании Поручения, переданного Клиентом в Банк через Платежную страницу Банка, осуществляет предъявление данного Поручения в Банк-эмитент/прием распоряжения о переводе (в случае, если Карта эмитирована Банком), согласно условий Поручения;</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Платежная система – совокупность участников, осуществляющих деятельность по общим правилам обслуживания банковских карт при использовании совокупности нормативных, договорных, финансовых и информационно-технических средств.</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lastRenderedPageBreak/>
        <w:t>Поручение – поручение Клиента Банку на осуществления действия по предъявлению в Банк-эмитент распоряжения Клиента на осуществление перевода денежных средств в пользу Организации, либо поручение на перевод денежных средств (в случае, если Карта эмитирована Банком), согласно параметров, указанных в Поручении, переданное в Банк посредством Платежной страницы Банка и подтвержденное Клиентом путем использования технологии 3DSecure и технологии CVV2/CVC2 кода. Присоединение к Договору – совершение Держателем Карты указанных в настоящем Договоре действий с целью заключения с Банком настоящего Договора;</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реквизиты Карты – под реквизитами Карты в настоящем Договоре понимаются данные, отображенные на Карте (наименование Банка-эмитента, номер и срок действия Карты, имя и фамилия Держателя, Код CVV/CVC/CVV2/CVC2 и др.), совокупность значений, необходимых для проведения Операции.</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Сеть Интернет – компьютерная сеть Интернет;</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Сумма перевода – сумма денежных средств в Валюте перевода, указанная Держателем Карты в числе параметров для оказания Услуги.</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Счет Карты – счет, открытый в Банке-эмитенте, в том числе в Банке, с которого списываются денежные средства при оказании Услуги;</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Стороны – совместное наименование Банка и Клиента;</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Технология CVV2/CVC2 кода – один из способов Верификации, осуществляемый Банком в следующем порядке:</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Банк запрашивает у Клиента CVC2 или CVV2 код, который Клиент должен указать в экранной форме наряду с вводом иных параметров Услуги;</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Банк посредством Авторизации направляет полученный код для проверки Банку-эмитенту;</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в случае если в результате Авторизации Банком получен запрет на осуществление операции по Карте, в том числе, если запрошенный CVC2/CVV2 код не введен или введен неверно, Банк отказывает Клиенту в предоставлении Услуги;</w:t>
      </w:r>
    </w:p>
    <w:p w:rsidR="00A971F7" w:rsidRPr="00A971F7" w:rsidRDefault="00A971F7" w:rsidP="00A971F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Технология 3DSecure – технология, разработанная Платежными системами для обеспечения повышенной безопасности проведения Операций по банковским картам в Сети Интернет. В рамках данной технологии личность Клиента идентифицируется на сервере Банка-эмитента Карты отправителя способом, определяемым Банком-эмитентом. Стороны признают и подтверждают, что использование Держателем Карты отправителя Технологии 3DSecure позволяет Банку однозначно установить согласие Держателя Карты отправителя на оказание Услуги и оплаты комиссионного вознаграждения Банка.</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2. Общие положения</w:t>
      </w: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2.1. Настоящий Договор в соответствии со ст. 428 Гражданского кодекса Российской Федерации является договором присоединения. Текст настоящего Договора размещен на Интернет-сайте Организации в Сети Интернет и доступен для ознакомления при переадресации Клиента на Платежную страницу Банка.</w:t>
      </w:r>
      <w:r w:rsidRPr="00A971F7">
        <w:rPr>
          <w:rFonts w:ascii="Helvetica" w:eastAsia="Times New Roman" w:hAnsi="Helvetica" w:cs="Helvetica"/>
          <w:color w:val="333333"/>
          <w:sz w:val="21"/>
          <w:szCs w:val="21"/>
          <w:lang w:eastAsia="ru-RU"/>
        </w:rPr>
        <w:br/>
        <w:t>2.2. Настоящий Договор действует в отношении Услуги и вступает в силу с момента Присоединения к Договору.</w:t>
      </w:r>
      <w:r w:rsidRPr="00A971F7">
        <w:rPr>
          <w:rFonts w:ascii="Helvetica" w:eastAsia="Times New Roman" w:hAnsi="Helvetica" w:cs="Helvetica"/>
          <w:color w:val="333333"/>
          <w:sz w:val="21"/>
          <w:szCs w:val="21"/>
          <w:lang w:eastAsia="ru-RU"/>
        </w:rPr>
        <w:br/>
        <w:t>2.3. Фиксация факта Присоединения Клиента к Договору, а также предоставления Банку Поручения, осуществляется в электронном виде и может использоваться в качестве доказательств при рассмотрении споров, в том числе в судебном порядке.</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3. Предмет Договора</w:t>
      </w: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3.1. Банк предоставляет возможность Держателю Карты с помощью Платежной страницы Банка после переадресации Клиента с Интернет-сайта Организации воспользоваться Услугой. В процессе осуществления Операции согласно Поручению Банк:</w:t>
      </w:r>
      <w:r w:rsidRPr="00A971F7">
        <w:rPr>
          <w:rFonts w:ascii="Helvetica" w:eastAsia="Times New Roman" w:hAnsi="Helvetica" w:cs="Helvetica"/>
          <w:color w:val="333333"/>
          <w:sz w:val="21"/>
          <w:szCs w:val="21"/>
          <w:lang w:eastAsia="ru-RU"/>
        </w:rPr>
        <w:br/>
        <w:t>– осуществляет запрос Авторизации;</w:t>
      </w:r>
      <w:r w:rsidRPr="00A971F7">
        <w:rPr>
          <w:rFonts w:ascii="Helvetica" w:eastAsia="Times New Roman" w:hAnsi="Helvetica" w:cs="Helvetica"/>
          <w:color w:val="333333"/>
          <w:sz w:val="21"/>
          <w:szCs w:val="21"/>
          <w:lang w:eastAsia="ru-RU"/>
        </w:rPr>
        <w:br/>
        <w:t>– осуществляет взаимодействие с Банком-эмитентом, Платежной системой в целях предъявления в Банк-эмитент распоряжения Клиента на осуществление перевода в пользу Организации, согласно условий Поручения и совершения перевода денежных средств в пользу Организации либо самостоятельно осуществляет исполнение распоряжения Клиента (в случае, если Карта эмитирована Банком).</w:t>
      </w:r>
      <w:r w:rsidRPr="00A971F7">
        <w:rPr>
          <w:rFonts w:ascii="Helvetica" w:eastAsia="Times New Roman" w:hAnsi="Helvetica" w:cs="Helvetica"/>
          <w:color w:val="333333"/>
          <w:sz w:val="21"/>
          <w:szCs w:val="21"/>
          <w:lang w:eastAsia="ru-RU"/>
        </w:rPr>
        <w:br/>
        <w:t xml:space="preserve">Клиент однократно подтверждает свое Поручение, а также согласие на оказание Банком Услуги по настоящему Договору и согласие на списание со Счета Карты комиссионного </w:t>
      </w:r>
      <w:r w:rsidRPr="00A971F7">
        <w:rPr>
          <w:rFonts w:ascii="Helvetica" w:eastAsia="Times New Roman" w:hAnsi="Helvetica" w:cs="Helvetica"/>
          <w:color w:val="333333"/>
          <w:sz w:val="21"/>
          <w:szCs w:val="21"/>
          <w:lang w:eastAsia="ru-RU"/>
        </w:rPr>
        <w:lastRenderedPageBreak/>
        <w:t>вознагражде</w:t>
      </w:r>
      <w:r w:rsidR="00A33907">
        <w:rPr>
          <w:rFonts w:ascii="Helvetica" w:eastAsia="Times New Roman" w:hAnsi="Helvetica" w:cs="Helvetica"/>
          <w:color w:val="333333"/>
          <w:sz w:val="21"/>
          <w:szCs w:val="21"/>
          <w:lang w:eastAsia="ru-RU"/>
        </w:rPr>
        <w:t>ния Банка, установленного п. 3 Корректирующего заявления</w:t>
      </w:r>
      <w:r w:rsidRPr="00A971F7">
        <w:rPr>
          <w:rFonts w:ascii="Helvetica" w:eastAsia="Times New Roman" w:hAnsi="Helvetica" w:cs="Helvetica"/>
          <w:color w:val="333333"/>
          <w:sz w:val="21"/>
          <w:szCs w:val="21"/>
          <w:lang w:eastAsia="ru-RU"/>
        </w:rPr>
        <w:t>, путем использования Технологии 3DSecure и технологии CVV2/CVC2 кода при оформлении Поручения.</w:t>
      </w:r>
      <w:r w:rsidRPr="00A971F7">
        <w:rPr>
          <w:rFonts w:ascii="Helvetica" w:eastAsia="Times New Roman" w:hAnsi="Helvetica" w:cs="Helvetica"/>
          <w:color w:val="333333"/>
          <w:sz w:val="21"/>
          <w:szCs w:val="21"/>
          <w:lang w:eastAsia="ru-RU"/>
        </w:rPr>
        <w:br/>
        <w:t>3.2. Действия по переводу денежных средств в пользу Организации осуществляются в порядке и сроки, установленные законом, а также правилами Платежных систем.</w:t>
      </w:r>
      <w:r w:rsidRPr="00A971F7">
        <w:rPr>
          <w:rFonts w:ascii="Helvetica" w:eastAsia="Times New Roman" w:hAnsi="Helvetica" w:cs="Helvetica"/>
          <w:color w:val="333333"/>
          <w:sz w:val="21"/>
          <w:szCs w:val="21"/>
          <w:lang w:eastAsia="ru-RU"/>
        </w:rPr>
        <w:br/>
        <w:t>3.3. В рамках настоящего Договора устанавливаются следующие виды Платежных систем, Карты которых принимаются при совершении Клиентом Операций, и размеры комиссионного вознаграждения Банка за оказание услуг Клиенту, указанных в п. 3.1 настоящего Договора:</w:t>
      </w:r>
    </w:p>
    <w:tbl>
      <w:tblPr>
        <w:tblW w:w="5318"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1370"/>
        <w:gridCol w:w="2127"/>
        <w:gridCol w:w="3139"/>
      </w:tblGrid>
      <w:tr w:rsidR="00A33907" w:rsidRPr="00720421" w:rsidTr="00A33907">
        <w:trPr>
          <w:trHeight w:val="195"/>
        </w:trPr>
        <w:tc>
          <w:tcPr>
            <w:tcW w:w="3303" w:type="dxa"/>
            <w:shd w:val="clear" w:color="auto" w:fill="auto"/>
          </w:tcPr>
          <w:p w:rsidR="00A33907" w:rsidRPr="005956BF" w:rsidRDefault="00A33907" w:rsidP="00424FBE">
            <w:pPr>
              <w:pBdr>
                <w:bottom w:val="single" w:sz="6" w:space="1" w:color="FFFFFF"/>
              </w:pBdr>
              <w:autoSpaceDE w:val="0"/>
              <w:autoSpaceDN w:val="0"/>
              <w:adjustRightInd w:val="0"/>
              <w:ind w:left="-80" w:right="-108"/>
              <w:jc w:val="center"/>
              <w:rPr>
                <w:bCs/>
                <w:sz w:val="16"/>
                <w:szCs w:val="16"/>
              </w:rPr>
            </w:pPr>
            <w:r w:rsidRPr="005956BF">
              <w:rPr>
                <w:b/>
                <w:iCs/>
                <w:sz w:val="16"/>
                <w:szCs w:val="16"/>
              </w:rPr>
              <w:t>Наименование</w:t>
            </w:r>
          </w:p>
        </w:tc>
        <w:tc>
          <w:tcPr>
            <w:tcW w:w="1370" w:type="dxa"/>
            <w:shd w:val="clear" w:color="auto" w:fill="auto"/>
          </w:tcPr>
          <w:p w:rsidR="00A33907" w:rsidRPr="00720421" w:rsidRDefault="00A33907" w:rsidP="00424FBE">
            <w:pPr>
              <w:jc w:val="center"/>
              <w:rPr>
                <w:b/>
                <w:iCs/>
                <w:sz w:val="18"/>
                <w:szCs w:val="18"/>
              </w:rPr>
            </w:pPr>
            <w:r w:rsidRPr="00720421">
              <w:rPr>
                <w:b/>
                <w:iCs/>
                <w:sz w:val="18"/>
                <w:szCs w:val="18"/>
              </w:rPr>
              <w:t xml:space="preserve">Торговый </w:t>
            </w:r>
            <w:proofErr w:type="spellStart"/>
            <w:r w:rsidRPr="00720421">
              <w:rPr>
                <w:b/>
                <w:iCs/>
                <w:sz w:val="18"/>
                <w:szCs w:val="18"/>
              </w:rPr>
              <w:t>эквайринг</w:t>
            </w:r>
            <w:proofErr w:type="spellEnd"/>
          </w:p>
        </w:tc>
        <w:tc>
          <w:tcPr>
            <w:tcW w:w="2127" w:type="dxa"/>
            <w:shd w:val="clear" w:color="auto" w:fill="auto"/>
          </w:tcPr>
          <w:p w:rsidR="00A33907" w:rsidRPr="00720421" w:rsidRDefault="00A33907" w:rsidP="00424FBE">
            <w:pPr>
              <w:jc w:val="center"/>
              <w:rPr>
                <w:b/>
                <w:iCs/>
                <w:sz w:val="18"/>
                <w:szCs w:val="18"/>
              </w:rPr>
            </w:pPr>
            <w:r w:rsidRPr="00720421">
              <w:rPr>
                <w:b/>
                <w:iCs/>
                <w:sz w:val="18"/>
                <w:szCs w:val="18"/>
              </w:rPr>
              <w:t>Интернет-</w:t>
            </w:r>
            <w:proofErr w:type="spellStart"/>
            <w:r w:rsidRPr="00720421">
              <w:rPr>
                <w:b/>
                <w:iCs/>
                <w:sz w:val="18"/>
                <w:szCs w:val="18"/>
              </w:rPr>
              <w:t>эквайринг</w:t>
            </w:r>
            <w:proofErr w:type="spellEnd"/>
          </w:p>
        </w:tc>
        <w:tc>
          <w:tcPr>
            <w:tcW w:w="3139" w:type="dxa"/>
            <w:shd w:val="clear" w:color="auto" w:fill="auto"/>
          </w:tcPr>
          <w:p w:rsidR="00A33907" w:rsidRPr="00720421" w:rsidRDefault="00A33907" w:rsidP="00424FBE">
            <w:pPr>
              <w:jc w:val="center"/>
              <w:rPr>
                <w:b/>
                <w:iCs/>
                <w:sz w:val="18"/>
                <w:szCs w:val="18"/>
                <w:lang w:val="en-US"/>
              </w:rPr>
            </w:pPr>
            <w:r w:rsidRPr="00720421">
              <w:rPr>
                <w:b/>
                <w:iCs/>
                <w:sz w:val="18"/>
                <w:szCs w:val="18"/>
                <w:lang w:val="en-US"/>
              </w:rPr>
              <w:t>QR</w:t>
            </w:r>
          </w:p>
        </w:tc>
      </w:tr>
      <w:tr w:rsidR="00A33907" w:rsidRPr="00720421" w:rsidTr="00A33907">
        <w:trPr>
          <w:trHeight w:val="960"/>
        </w:trPr>
        <w:tc>
          <w:tcPr>
            <w:tcW w:w="3303" w:type="dxa"/>
            <w:shd w:val="clear" w:color="auto" w:fill="auto"/>
          </w:tcPr>
          <w:p w:rsidR="00A33907" w:rsidRPr="00A33907" w:rsidRDefault="00A33907" w:rsidP="00424FBE">
            <w:pPr>
              <w:pBdr>
                <w:bottom w:val="single" w:sz="6" w:space="1" w:color="FFFFFF"/>
              </w:pBdr>
              <w:autoSpaceDE w:val="0"/>
              <w:autoSpaceDN w:val="0"/>
              <w:adjustRightInd w:val="0"/>
              <w:ind w:left="-80" w:right="-108"/>
              <w:jc w:val="both"/>
              <w:rPr>
                <w:b/>
                <w:iCs/>
                <w:sz w:val="16"/>
                <w:szCs w:val="16"/>
                <w:lang w:val="en-US"/>
              </w:rPr>
            </w:pPr>
            <w:r w:rsidRPr="005956BF">
              <w:rPr>
                <w:b/>
                <w:iCs/>
                <w:sz w:val="16"/>
                <w:szCs w:val="16"/>
              </w:rPr>
              <w:t>Величина</w:t>
            </w:r>
            <w:r w:rsidRPr="00A33907">
              <w:rPr>
                <w:b/>
                <w:iCs/>
                <w:sz w:val="16"/>
                <w:szCs w:val="16"/>
                <w:lang w:val="en-US"/>
              </w:rPr>
              <w:t xml:space="preserve"> </w:t>
            </w:r>
            <w:r w:rsidRPr="005956BF">
              <w:rPr>
                <w:b/>
                <w:iCs/>
                <w:sz w:val="16"/>
                <w:szCs w:val="16"/>
              </w:rPr>
              <w:t>тарифа</w:t>
            </w:r>
            <w:r w:rsidRPr="00A33907">
              <w:rPr>
                <w:b/>
                <w:iCs/>
                <w:sz w:val="16"/>
                <w:szCs w:val="16"/>
                <w:lang w:val="en-US"/>
              </w:rPr>
              <w:t xml:space="preserve"> </w:t>
            </w:r>
            <w:r w:rsidRPr="005956BF">
              <w:rPr>
                <w:b/>
                <w:iCs/>
                <w:sz w:val="16"/>
                <w:szCs w:val="16"/>
              </w:rPr>
              <w:t>по</w:t>
            </w:r>
            <w:r w:rsidRPr="00A33907">
              <w:rPr>
                <w:b/>
                <w:iCs/>
                <w:sz w:val="16"/>
                <w:szCs w:val="16"/>
                <w:lang w:val="en-US"/>
              </w:rPr>
              <w:t xml:space="preserve"> </w:t>
            </w:r>
            <w:r w:rsidRPr="005956BF">
              <w:rPr>
                <w:b/>
                <w:iCs/>
                <w:sz w:val="16"/>
                <w:szCs w:val="16"/>
              </w:rPr>
              <w:t>картам</w:t>
            </w:r>
            <w:r w:rsidRPr="00A33907">
              <w:rPr>
                <w:b/>
                <w:iCs/>
                <w:sz w:val="16"/>
                <w:szCs w:val="16"/>
                <w:lang w:val="en-US"/>
              </w:rPr>
              <w:t xml:space="preserve"> </w:t>
            </w:r>
          </w:p>
          <w:p w:rsidR="00A33907" w:rsidRPr="00A33907" w:rsidRDefault="00A33907" w:rsidP="00424FBE">
            <w:pPr>
              <w:pBdr>
                <w:bottom w:val="single" w:sz="6" w:space="1" w:color="FFFFFF"/>
              </w:pBdr>
              <w:autoSpaceDE w:val="0"/>
              <w:autoSpaceDN w:val="0"/>
              <w:adjustRightInd w:val="0"/>
              <w:ind w:left="-80" w:right="-108"/>
              <w:jc w:val="both"/>
              <w:rPr>
                <w:bCs/>
                <w:sz w:val="16"/>
                <w:szCs w:val="16"/>
                <w:lang w:val="en-US"/>
              </w:rPr>
            </w:pPr>
            <w:r w:rsidRPr="005956BF">
              <w:rPr>
                <w:bCs/>
                <w:sz w:val="16"/>
                <w:szCs w:val="16"/>
                <w:lang w:val="en-US"/>
              </w:rPr>
              <w:t>Visa</w:t>
            </w:r>
            <w:r w:rsidRPr="00A33907">
              <w:rPr>
                <w:bCs/>
                <w:sz w:val="16"/>
                <w:szCs w:val="16"/>
                <w:lang w:val="en-US"/>
              </w:rPr>
              <w:t xml:space="preserve">, </w:t>
            </w:r>
            <w:r w:rsidRPr="005956BF">
              <w:rPr>
                <w:bCs/>
                <w:sz w:val="16"/>
                <w:szCs w:val="16"/>
                <w:lang w:val="en-US"/>
              </w:rPr>
              <w:t>MasterCard</w:t>
            </w:r>
            <w:r w:rsidRPr="00A33907">
              <w:rPr>
                <w:bCs/>
                <w:sz w:val="16"/>
                <w:szCs w:val="16"/>
                <w:lang w:val="en-US"/>
              </w:rPr>
              <w:t xml:space="preserve">, </w:t>
            </w:r>
            <w:proofErr w:type="spellStart"/>
            <w:r w:rsidRPr="005956BF">
              <w:rPr>
                <w:bCs/>
                <w:sz w:val="16"/>
                <w:szCs w:val="16"/>
                <w:lang w:val="en-US"/>
              </w:rPr>
              <w:t>Maestro</w:t>
            </w:r>
            <w:r w:rsidRPr="00A33907">
              <w:rPr>
                <w:bCs/>
                <w:sz w:val="16"/>
                <w:szCs w:val="16"/>
                <w:lang w:val="en-US"/>
              </w:rPr>
              <w:t>,</w:t>
            </w:r>
            <w:r w:rsidRPr="005956BF">
              <w:rPr>
                <w:bCs/>
                <w:sz w:val="16"/>
                <w:szCs w:val="16"/>
                <w:lang w:val="en-US"/>
              </w:rPr>
              <w:t>Visa</w:t>
            </w:r>
            <w:proofErr w:type="spellEnd"/>
            <w:r w:rsidRPr="00A33907">
              <w:rPr>
                <w:bCs/>
                <w:sz w:val="16"/>
                <w:szCs w:val="16"/>
                <w:lang w:val="en-US"/>
              </w:rPr>
              <w:t xml:space="preserve"> </w:t>
            </w:r>
            <w:r w:rsidRPr="005956BF">
              <w:rPr>
                <w:bCs/>
                <w:sz w:val="16"/>
                <w:szCs w:val="16"/>
                <w:lang w:val="en-US"/>
              </w:rPr>
              <w:t>Electron</w:t>
            </w:r>
            <w:r w:rsidRPr="00A33907">
              <w:rPr>
                <w:bCs/>
                <w:sz w:val="16"/>
                <w:szCs w:val="16"/>
                <w:lang w:val="en-US"/>
              </w:rPr>
              <w:t xml:space="preserve">, </w:t>
            </w:r>
            <w:r w:rsidRPr="005956BF">
              <w:rPr>
                <w:bCs/>
                <w:sz w:val="16"/>
                <w:szCs w:val="16"/>
              </w:rPr>
              <w:t>МИР</w:t>
            </w:r>
            <w:r w:rsidRPr="00A33907">
              <w:rPr>
                <w:bCs/>
                <w:sz w:val="16"/>
                <w:szCs w:val="16"/>
                <w:lang w:val="en-US"/>
              </w:rPr>
              <w:t xml:space="preserve">, </w:t>
            </w:r>
          </w:p>
          <w:p w:rsidR="00A33907" w:rsidRPr="00A33907" w:rsidRDefault="00A33907" w:rsidP="00424FBE">
            <w:pPr>
              <w:pBdr>
                <w:bottom w:val="single" w:sz="6" w:space="1" w:color="FFFFFF"/>
              </w:pBdr>
              <w:autoSpaceDE w:val="0"/>
              <w:autoSpaceDN w:val="0"/>
              <w:adjustRightInd w:val="0"/>
              <w:ind w:left="-80" w:right="-108"/>
              <w:jc w:val="both"/>
              <w:rPr>
                <w:b/>
                <w:iCs/>
                <w:sz w:val="16"/>
                <w:szCs w:val="16"/>
                <w:lang w:val="en-US"/>
              </w:rPr>
            </w:pPr>
            <w:r w:rsidRPr="005956BF">
              <w:rPr>
                <w:bCs/>
                <w:sz w:val="16"/>
                <w:szCs w:val="16"/>
                <w:lang w:val="en-US"/>
              </w:rPr>
              <w:t>JCB</w:t>
            </w:r>
            <w:r w:rsidRPr="005956BF">
              <w:rPr>
                <w:bCs/>
                <w:snapToGrid w:val="0"/>
                <w:sz w:val="16"/>
                <w:szCs w:val="16"/>
                <w:vertAlign w:val="superscript"/>
                <w:lang w:val="en-US"/>
              </w:rPr>
              <w:footnoteReference w:id="1"/>
            </w:r>
            <w:r w:rsidRPr="00A33907">
              <w:rPr>
                <w:bCs/>
                <w:sz w:val="16"/>
                <w:szCs w:val="16"/>
                <w:lang w:val="en-US"/>
              </w:rPr>
              <w:t xml:space="preserve">, </w:t>
            </w:r>
            <w:proofErr w:type="spellStart"/>
            <w:r w:rsidRPr="005956BF">
              <w:rPr>
                <w:bCs/>
                <w:sz w:val="16"/>
                <w:szCs w:val="16"/>
                <w:lang w:val="en-US"/>
              </w:rPr>
              <w:t>UnionPay</w:t>
            </w:r>
            <w:proofErr w:type="spellEnd"/>
            <w:r w:rsidRPr="005956BF">
              <w:rPr>
                <w:bCs/>
                <w:snapToGrid w:val="0"/>
                <w:sz w:val="16"/>
                <w:szCs w:val="16"/>
                <w:vertAlign w:val="superscript"/>
                <w:lang w:val="en-US"/>
              </w:rPr>
              <w:footnoteReference w:id="2"/>
            </w:r>
            <w:r w:rsidRPr="00A33907">
              <w:rPr>
                <w:bCs/>
                <w:sz w:val="16"/>
                <w:szCs w:val="16"/>
                <w:lang w:val="en-US"/>
              </w:rPr>
              <w:t xml:space="preserve"> (% </w:t>
            </w:r>
            <w:r w:rsidRPr="005956BF">
              <w:rPr>
                <w:bCs/>
                <w:sz w:val="16"/>
                <w:szCs w:val="16"/>
              </w:rPr>
              <w:t>от</w:t>
            </w:r>
            <w:r w:rsidRPr="00A33907">
              <w:rPr>
                <w:bCs/>
                <w:sz w:val="16"/>
                <w:szCs w:val="16"/>
                <w:lang w:val="en-US"/>
              </w:rPr>
              <w:t xml:space="preserve"> </w:t>
            </w:r>
            <w:r w:rsidRPr="005956BF">
              <w:rPr>
                <w:bCs/>
                <w:sz w:val="16"/>
                <w:szCs w:val="16"/>
              </w:rPr>
              <w:t>суммы</w:t>
            </w:r>
            <w:r w:rsidRPr="00A33907">
              <w:rPr>
                <w:bCs/>
                <w:sz w:val="16"/>
                <w:szCs w:val="16"/>
                <w:lang w:val="en-US"/>
              </w:rPr>
              <w:t xml:space="preserve"> </w:t>
            </w:r>
            <w:r w:rsidRPr="005956BF">
              <w:rPr>
                <w:bCs/>
                <w:sz w:val="16"/>
                <w:szCs w:val="16"/>
              </w:rPr>
              <w:t>операции</w:t>
            </w:r>
            <w:r w:rsidRPr="00A33907">
              <w:rPr>
                <w:bCs/>
                <w:sz w:val="16"/>
                <w:szCs w:val="16"/>
                <w:lang w:val="en-US"/>
              </w:rPr>
              <w:t xml:space="preserve"> </w:t>
            </w:r>
            <w:r w:rsidRPr="005956BF">
              <w:rPr>
                <w:bCs/>
                <w:sz w:val="16"/>
                <w:szCs w:val="16"/>
              </w:rPr>
              <w:t>оплаты</w:t>
            </w:r>
            <w:r w:rsidRPr="00A33907">
              <w:rPr>
                <w:bCs/>
                <w:sz w:val="16"/>
                <w:szCs w:val="16"/>
                <w:lang w:val="en-US"/>
              </w:rPr>
              <w:t>)</w:t>
            </w:r>
            <w:r w:rsidRPr="005956BF">
              <w:rPr>
                <w:bCs/>
                <w:sz w:val="16"/>
                <w:szCs w:val="16"/>
                <w:vertAlign w:val="superscript"/>
              </w:rPr>
              <w:footnoteReference w:id="3"/>
            </w:r>
          </w:p>
        </w:tc>
        <w:tc>
          <w:tcPr>
            <w:tcW w:w="1370" w:type="dxa"/>
            <w:shd w:val="clear" w:color="auto" w:fill="auto"/>
          </w:tcPr>
          <w:p w:rsidR="00A33907" w:rsidRPr="00A33907" w:rsidRDefault="00A33907" w:rsidP="00424FBE">
            <w:pPr>
              <w:jc w:val="center"/>
              <w:rPr>
                <w:b/>
                <w:iCs/>
                <w:lang w:val="en-US"/>
              </w:rPr>
            </w:pPr>
          </w:p>
          <w:p w:rsidR="00A33907" w:rsidRPr="00720421" w:rsidRDefault="00A33907" w:rsidP="00424FBE">
            <w:pPr>
              <w:jc w:val="center"/>
              <w:rPr>
                <w:b/>
                <w:iCs/>
              </w:rPr>
            </w:pPr>
            <w:r w:rsidRPr="00720421">
              <w:rPr>
                <w:b/>
                <w:iCs/>
              </w:rPr>
              <w:t xml:space="preserve">0,95% </w:t>
            </w:r>
          </w:p>
        </w:tc>
        <w:tc>
          <w:tcPr>
            <w:tcW w:w="2127" w:type="dxa"/>
            <w:shd w:val="clear" w:color="auto" w:fill="auto"/>
          </w:tcPr>
          <w:p w:rsidR="00A33907" w:rsidRPr="00720421" w:rsidRDefault="00A33907" w:rsidP="00424FBE">
            <w:pPr>
              <w:jc w:val="center"/>
              <w:rPr>
                <w:b/>
                <w:iCs/>
              </w:rPr>
            </w:pPr>
          </w:p>
          <w:p w:rsidR="00A33907" w:rsidRPr="00720421" w:rsidRDefault="00A33907" w:rsidP="00424FBE">
            <w:pPr>
              <w:jc w:val="center"/>
              <w:rPr>
                <w:b/>
                <w:iCs/>
              </w:rPr>
            </w:pPr>
            <w:r w:rsidRPr="00720421">
              <w:rPr>
                <w:b/>
                <w:iCs/>
              </w:rPr>
              <w:t>1.00 %</w:t>
            </w:r>
          </w:p>
        </w:tc>
        <w:tc>
          <w:tcPr>
            <w:tcW w:w="3139" w:type="dxa"/>
            <w:shd w:val="clear" w:color="auto" w:fill="auto"/>
          </w:tcPr>
          <w:p w:rsidR="00A33907" w:rsidRPr="00720421" w:rsidRDefault="00A33907" w:rsidP="00424FBE">
            <w:pPr>
              <w:jc w:val="center"/>
              <w:rPr>
                <w:b/>
                <w:iCs/>
              </w:rPr>
            </w:pPr>
          </w:p>
          <w:p w:rsidR="00A33907" w:rsidRPr="00720421" w:rsidRDefault="00A33907" w:rsidP="00424FBE">
            <w:pPr>
              <w:jc w:val="center"/>
              <w:rPr>
                <w:b/>
                <w:iCs/>
              </w:rPr>
            </w:pPr>
            <w:r w:rsidRPr="00720421">
              <w:rPr>
                <w:b/>
                <w:iCs/>
              </w:rPr>
              <w:t>0,60 %</w:t>
            </w:r>
          </w:p>
          <w:p w:rsidR="00A33907" w:rsidRPr="00720421" w:rsidRDefault="00A33907" w:rsidP="00424FBE">
            <w:pPr>
              <w:jc w:val="center"/>
              <w:rPr>
                <w:iCs/>
              </w:rPr>
            </w:pPr>
          </w:p>
        </w:tc>
      </w:tr>
      <w:tr w:rsidR="00A33907" w:rsidRPr="00720421" w:rsidTr="00A33907">
        <w:trPr>
          <w:trHeight w:val="493"/>
        </w:trPr>
        <w:tc>
          <w:tcPr>
            <w:tcW w:w="3303" w:type="dxa"/>
            <w:shd w:val="clear" w:color="auto" w:fill="auto"/>
          </w:tcPr>
          <w:p w:rsidR="00A33907" w:rsidRDefault="00A33907" w:rsidP="00424FBE">
            <w:pPr>
              <w:pBdr>
                <w:bottom w:val="single" w:sz="6" w:space="1" w:color="FFFFFF"/>
              </w:pBdr>
              <w:tabs>
                <w:tab w:val="left" w:pos="234"/>
              </w:tabs>
              <w:autoSpaceDE w:val="0"/>
              <w:autoSpaceDN w:val="0"/>
              <w:adjustRightInd w:val="0"/>
              <w:ind w:left="-108" w:right="-108"/>
              <w:rPr>
                <w:b/>
                <w:iCs/>
                <w:sz w:val="16"/>
                <w:szCs w:val="16"/>
              </w:rPr>
            </w:pPr>
            <w:r w:rsidRPr="005956BF">
              <w:rPr>
                <w:b/>
                <w:iCs/>
                <w:sz w:val="16"/>
                <w:szCs w:val="16"/>
              </w:rPr>
              <w:t xml:space="preserve">Величина тарифа по картам </w:t>
            </w:r>
          </w:p>
          <w:p w:rsidR="00A33907" w:rsidRPr="00720421" w:rsidRDefault="00A33907" w:rsidP="00424FBE">
            <w:pPr>
              <w:pBdr>
                <w:bottom w:val="single" w:sz="6" w:space="1" w:color="FFFFFF"/>
              </w:pBdr>
              <w:tabs>
                <w:tab w:val="left" w:pos="234"/>
              </w:tabs>
              <w:autoSpaceDE w:val="0"/>
              <w:autoSpaceDN w:val="0"/>
              <w:adjustRightInd w:val="0"/>
              <w:ind w:left="-108" w:right="-108"/>
              <w:rPr>
                <w:bCs/>
                <w:sz w:val="16"/>
                <w:szCs w:val="16"/>
              </w:rPr>
            </w:pPr>
            <w:r w:rsidRPr="005956BF">
              <w:rPr>
                <w:bCs/>
                <w:sz w:val="16"/>
                <w:szCs w:val="16"/>
              </w:rPr>
              <w:t>Сбербанк-</w:t>
            </w:r>
            <w:r w:rsidRPr="005956BF">
              <w:rPr>
                <w:sz w:val="16"/>
                <w:szCs w:val="16"/>
              </w:rPr>
              <w:t xml:space="preserve"> </w:t>
            </w:r>
            <w:r w:rsidRPr="005956BF">
              <w:rPr>
                <w:bCs/>
                <w:sz w:val="16"/>
                <w:szCs w:val="16"/>
                <w:lang w:val="en-US"/>
              </w:rPr>
              <w:t>Maestro</w:t>
            </w:r>
            <w:r w:rsidRPr="005956BF">
              <w:rPr>
                <w:bCs/>
                <w:sz w:val="16"/>
                <w:szCs w:val="16"/>
              </w:rPr>
              <w:t>, Сбербанк-</w:t>
            </w:r>
            <w:r w:rsidRPr="005956BF">
              <w:rPr>
                <w:sz w:val="16"/>
                <w:szCs w:val="16"/>
              </w:rPr>
              <w:t xml:space="preserve"> </w:t>
            </w:r>
            <w:r w:rsidRPr="005956BF">
              <w:rPr>
                <w:bCs/>
                <w:sz w:val="16"/>
                <w:szCs w:val="16"/>
                <w:lang w:val="en-US"/>
              </w:rPr>
              <w:t>Visa</w:t>
            </w:r>
            <w:r w:rsidRPr="005956BF">
              <w:rPr>
                <w:bCs/>
                <w:sz w:val="16"/>
                <w:szCs w:val="16"/>
              </w:rPr>
              <w:t xml:space="preserve"> </w:t>
            </w:r>
            <w:r w:rsidRPr="005956BF">
              <w:rPr>
                <w:bCs/>
                <w:sz w:val="16"/>
                <w:szCs w:val="16"/>
                <w:lang w:val="en-US"/>
              </w:rPr>
              <w:t>Electron</w:t>
            </w:r>
          </w:p>
          <w:p w:rsidR="00A33907" w:rsidRPr="005956BF" w:rsidRDefault="00A33907" w:rsidP="00424FBE">
            <w:pPr>
              <w:pBdr>
                <w:bottom w:val="single" w:sz="6" w:space="1" w:color="FFFFFF"/>
              </w:pBdr>
              <w:tabs>
                <w:tab w:val="left" w:pos="234"/>
              </w:tabs>
              <w:autoSpaceDE w:val="0"/>
              <w:autoSpaceDN w:val="0"/>
              <w:adjustRightInd w:val="0"/>
              <w:ind w:left="-108" w:right="-108"/>
              <w:rPr>
                <w:b/>
                <w:iCs/>
                <w:sz w:val="16"/>
                <w:szCs w:val="16"/>
              </w:rPr>
            </w:pPr>
            <w:r w:rsidRPr="005956BF">
              <w:rPr>
                <w:bCs/>
                <w:sz w:val="16"/>
                <w:szCs w:val="16"/>
              </w:rPr>
              <w:t xml:space="preserve"> </w:t>
            </w:r>
            <w:proofErr w:type="gramStart"/>
            <w:r w:rsidRPr="005956BF">
              <w:rPr>
                <w:bCs/>
                <w:sz w:val="16"/>
                <w:szCs w:val="16"/>
              </w:rPr>
              <w:t>( %</w:t>
            </w:r>
            <w:proofErr w:type="gramEnd"/>
            <w:r w:rsidRPr="005956BF">
              <w:rPr>
                <w:bCs/>
                <w:sz w:val="16"/>
                <w:szCs w:val="16"/>
              </w:rPr>
              <w:t xml:space="preserve"> от суммы </w:t>
            </w:r>
            <w:proofErr w:type="spellStart"/>
            <w:r w:rsidRPr="005956BF">
              <w:rPr>
                <w:bCs/>
                <w:sz w:val="16"/>
                <w:szCs w:val="16"/>
              </w:rPr>
              <w:t>операцииоплаты</w:t>
            </w:r>
            <w:proofErr w:type="spellEnd"/>
            <w:r w:rsidRPr="005956BF">
              <w:rPr>
                <w:bCs/>
                <w:sz w:val="16"/>
                <w:szCs w:val="16"/>
              </w:rPr>
              <w:t>)</w:t>
            </w:r>
            <w:r w:rsidRPr="005956BF">
              <w:rPr>
                <w:bCs/>
                <w:sz w:val="16"/>
                <w:szCs w:val="16"/>
                <w:vertAlign w:val="superscript"/>
              </w:rPr>
              <w:footnoteReference w:id="4"/>
            </w:r>
          </w:p>
        </w:tc>
        <w:tc>
          <w:tcPr>
            <w:tcW w:w="1370" w:type="dxa"/>
            <w:shd w:val="clear" w:color="auto" w:fill="auto"/>
          </w:tcPr>
          <w:p w:rsidR="00A33907" w:rsidRPr="00720421" w:rsidRDefault="00A33907" w:rsidP="00424FBE">
            <w:pPr>
              <w:jc w:val="center"/>
              <w:rPr>
                <w:b/>
                <w:iCs/>
              </w:rPr>
            </w:pPr>
          </w:p>
          <w:p w:rsidR="00A33907" w:rsidRPr="00720421" w:rsidRDefault="00A33907" w:rsidP="00424FBE">
            <w:pPr>
              <w:jc w:val="center"/>
              <w:rPr>
                <w:b/>
                <w:iCs/>
              </w:rPr>
            </w:pPr>
            <w:r w:rsidRPr="00720421">
              <w:rPr>
                <w:b/>
                <w:iCs/>
              </w:rPr>
              <w:t>0,95 %</w:t>
            </w:r>
          </w:p>
        </w:tc>
        <w:tc>
          <w:tcPr>
            <w:tcW w:w="2127" w:type="dxa"/>
            <w:shd w:val="clear" w:color="auto" w:fill="auto"/>
          </w:tcPr>
          <w:p w:rsidR="00A33907" w:rsidRPr="00720421" w:rsidRDefault="00A33907" w:rsidP="00424FBE">
            <w:pPr>
              <w:rPr>
                <w:b/>
                <w:iCs/>
              </w:rPr>
            </w:pPr>
          </w:p>
          <w:p w:rsidR="00A33907" w:rsidRPr="00720421" w:rsidRDefault="00A33907" w:rsidP="00424FBE">
            <w:pPr>
              <w:jc w:val="center"/>
              <w:rPr>
                <w:b/>
                <w:iCs/>
              </w:rPr>
            </w:pPr>
            <w:r w:rsidRPr="00720421">
              <w:rPr>
                <w:b/>
                <w:iCs/>
              </w:rPr>
              <w:t>1.00 %</w:t>
            </w:r>
          </w:p>
        </w:tc>
        <w:tc>
          <w:tcPr>
            <w:tcW w:w="3139" w:type="dxa"/>
            <w:shd w:val="clear" w:color="auto" w:fill="auto"/>
          </w:tcPr>
          <w:p w:rsidR="00A33907" w:rsidRPr="00720421" w:rsidRDefault="00A33907" w:rsidP="00424FBE">
            <w:pPr>
              <w:jc w:val="center"/>
              <w:rPr>
                <w:b/>
                <w:iCs/>
              </w:rPr>
            </w:pPr>
          </w:p>
          <w:p w:rsidR="00A33907" w:rsidRPr="00720421" w:rsidRDefault="00A33907" w:rsidP="00424FBE">
            <w:pPr>
              <w:jc w:val="center"/>
              <w:rPr>
                <w:b/>
                <w:iCs/>
              </w:rPr>
            </w:pPr>
            <w:r w:rsidRPr="00720421">
              <w:rPr>
                <w:b/>
                <w:iCs/>
              </w:rPr>
              <w:t>0,60 %</w:t>
            </w:r>
          </w:p>
          <w:p w:rsidR="00A33907" w:rsidRPr="00720421" w:rsidRDefault="00A33907" w:rsidP="00424FBE">
            <w:pPr>
              <w:jc w:val="center"/>
              <w:rPr>
                <w:iCs/>
              </w:rPr>
            </w:pPr>
          </w:p>
        </w:tc>
      </w:tr>
    </w:tbl>
    <w:p w:rsidR="00A33907" w:rsidRDefault="00A33907" w:rsidP="00A971F7">
      <w:pPr>
        <w:shd w:val="clear" w:color="auto" w:fill="FFFFFF"/>
        <w:spacing w:after="0" w:line="240" w:lineRule="auto"/>
        <w:rPr>
          <w:rFonts w:ascii="Helvetica" w:eastAsia="Times New Roman" w:hAnsi="Helvetica" w:cs="Helvetica"/>
          <w:color w:val="333333"/>
          <w:sz w:val="21"/>
          <w:szCs w:val="21"/>
          <w:lang w:eastAsia="ru-RU"/>
        </w:rPr>
      </w:pP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Комиссии, взимаемые Банком за оказание услуг Клиенту по настоящему Договору, НДС не облагаются.</w:t>
      </w:r>
      <w:r w:rsidRPr="00A971F7">
        <w:rPr>
          <w:rFonts w:ascii="Helvetica" w:eastAsia="Times New Roman" w:hAnsi="Helvetica" w:cs="Helvetica"/>
          <w:color w:val="333333"/>
          <w:sz w:val="21"/>
          <w:szCs w:val="21"/>
          <w:lang w:eastAsia="ru-RU"/>
        </w:rPr>
        <w:br/>
        <w:t>Комиссия, установленная настоящим пунктом Договора, взимается Банком со Счета Карты сверх Суммы перевода в момент осуществления Операции.</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4. Условия осуществления Операции</w:t>
      </w: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 xml:space="preserve">4.1. Банк осуществляет Операции в соответствии с условиями настоящего Договора, требованиями действующего законодательства Российской Федерации и правилами Платежных систем в порядке, установленном настоящим Договором, и при одновременном выполнении следующих </w:t>
      </w:r>
      <w:proofErr w:type="gramStart"/>
      <w:r w:rsidRPr="00A971F7">
        <w:rPr>
          <w:rFonts w:ascii="Helvetica" w:eastAsia="Times New Roman" w:hAnsi="Helvetica" w:cs="Helvetica"/>
          <w:color w:val="333333"/>
          <w:sz w:val="21"/>
          <w:szCs w:val="21"/>
          <w:lang w:eastAsia="ru-RU"/>
        </w:rPr>
        <w:t>условий:</w:t>
      </w:r>
      <w:r w:rsidRPr="00A971F7">
        <w:rPr>
          <w:rFonts w:ascii="Helvetica" w:eastAsia="Times New Roman" w:hAnsi="Helvetica" w:cs="Helvetica"/>
          <w:color w:val="333333"/>
          <w:sz w:val="21"/>
          <w:szCs w:val="21"/>
          <w:lang w:eastAsia="ru-RU"/>
        </w:rPr>
        <w:br/>
        <w:t>4.1.1</w:t>
      </w:r>
      <w:proofErr w:type="gramEnd"/>
      <w:r w:rsidRPr="00A971F7">
        <w:rPr>
          <w:rFonts w:ascii="Helvetica" w:eastAsia="Times New Roman" w:hAnsi="Helvetica" w:cs="Helvetica"/>
          <w:color w:val="333333"/>
          <w:sz w:val="21"/>
          <w:szCs w:val="21"/>
          <w:lang w:eastAsia="ru-RU"/>
        </w:rPr>
        <w:t>. У Банка имеется техническая возможность для совершения конкретной Операции.</w:t>
      </w:r>
      <w:r w:rsidRPr="00A971F7">
        <w:rPr>
          <w:rFonts w:ascii="Helvetica" w:eastAsia="Times New Roman" w:hAnsi="Helvetica" w:cs="Helvetica"/>
          <w:color w:val="333333"/>
          <w:sz w:val="21"/>
          <w:szCs w:val="21"/>
          <w:lang w:eastAsia="ru-RU"/>
        </w:rPr>
        <w:br/>
        <w:t>4.1.2. Клиент успешно прошел процедуру Верификации, если она запрошена Банком.</w:t>
      </w:r>
      <w:r w:rsidRPr="00A971F7">
        <w:rPr>
          <w:rFonts w:ascii="Helvetica" w:eastAsia="Times New Roman" w:hAnsi="Helvetica" w:cs="Helvetica"/>
          <w:color w:val="333333"/>
          <w:sz w:val="21"/>
          <w:szCs w:val="21"/>
          <w:lang w:eastAsia="ru-RU"/>
        </w:rPr>
        <w:br/>
        <w:t>4.1.3. У Банка имеется разрешение на проведение Операции по Карте, полученное в результате Авторизации.</w:t>
      </w:r>
      <w:r w:rsidRPr="00A971F7">
        <w:rPr>
          <w:rFonts w:ascii="Helvetica" w:eastAsia="Times New Roman" w:hAnsi="Helvetica" w:cs="Helvetica"/>
          <w:color w:val="333333"/>
          <w:sz w:val="21"/>
          <w:szCs w:val="21"/>
          <w:lang w:eastAsia="ru-RU"/>
        </w:rPr>
        <w:br/>
        <w:t>4.1.4. Отсутствуют прямые запреты на проведение Операций, предусмотренные законодательством Российской Федерации, настоящим Договором и договором, на основании которого выпущена и обслуживается Карта.</w:t>
      </w:r>
      <w:r w:rsidRPr="00A971F7">
        <w:rPr>
          <w:rFonts w:ascii="Helvetica" w:eastAsia="Times New Roman" w:hAnsi="Helvetica" w:cs="Helvetica"/>
          <w:color w:val="333333"/>
          <w:sz w:val="21"/>
          <w:szCs w:val="21"/>
          <w:lang w:eastAsia="ru-RU"/>
        </w:rPr>
        <w:br/>
        <w:t>4.2. Банк имеет право отказать Клиенту в осуществлении Операции в случае невыполнени</w:t>
      </w:r>
      <w:r w:rsidR="00FC4029">
        <w:rPr>
          <w:rFonts w:ascii="Helvetica" w:eastAsia="Times New Roman" w:hAnsi="Helvetica" w:cs="Helvetica"/>
          <w:color w:val="333333"/>
          <w:sz w:val="21"/>
          <w:szCs w:val="21"/>
          <w:lang w:eastAsia="ru-RU"/>
        </w:rPr>
        <w:t>я условий, указанных в Договоре</w:t>
      </w:r>
      <w:r w:rsidRPr="00A971F7">
        <w:rPr>
          <w:rFonts w:ascii="Helvetica" w:eastAsia="Times New Roman" w:hAnsi="Helvetica" w:cs="Helvetica"/>
          <w:color w:val="333333"/>
          <w:sz w:val="21"/>
          <w:szCs w:val="21"/>
          <w:lang w:eastAsia="ru-RU"/>
        </w:rPr>
        <w:t>., а также в случае, если параметры Операции, указанные Клиентом, не соответствуют установленным Банком ограничениям и ограничениям, установленным Банком-эмитентом и / или Платежной системой и / или законодательством Российской Федерации.</w:t>
      </w:r>
      <w:r w:rsidRPr="00A971F7">
        <w:rPr>
          <w:rFonts w:ascii="Helvetica" w:eastAsia="Times New Roman" w:hAnsi="Helvetica" w:cs="Helvetica"/>
          <w:color w:val="333333"/>
          <w:sz w:val="21"/>
          <w:szCs w:val="21"/>
          <w:lang w:eastAsia="ru-RU"/>
        </w:rPr>
        <w:br/>
        <w:t xml:space="preserve">4.3. Банк имеет право отказать Клиенту в осуществлении Операции в одностороннем порядке и без объяснения причин, в том числе в случае выявления Операций Клиента, содержащих предусмотренные нормативными документами Банка России признаки необычных Операций либо Операций, несущих </w:t>
      </w:r>
      <w:proofErr w:type="spellStart"/>
      <w:r w:rsidRPr="00A971F7">
        <w:rPr>
          <w:rFonts w:ascii="Helvetica" w:eastAsia="Times New Roman" w:hAnsi="Helvetica" w:cs="Helvetica"/>
          <w:color w:val="333333"/>
          <w:sz w:val="21"/>
          <w:szCs w:val="21"/>
          <w:lang w:eastAsia="ru-RU"/>
        </w:rPr>
        <w:t>репутационные</w:t>
      </w:r>
      <w:proofErr w:type="spellEnd"/>
      <w:r w:rsidRPr="00A971F7">
        <w:rPr>
          <w:rFonts w:ascii="Helvetica" w:eastAsia="Times New Roman" w:hAnsi="Helvetica" w:cs="Helvetica"/>
          <w:color w:val="333333"/>
          <w:sz w:val="21"/>
          <w:szCs w:val="21"/>
          <w:lang w:eastAsia="ru-RU"/>
        </w:rPr>
        <w:t xml:space="preserve"> риски для Банка, а также в случае, если у Банка возникли подозрения в том, что Операция осуществляется с нарушением требований законодательства Российской Федерации, правил Платежных систем или носит мошеннический характер.</w:t>
      </w:r>
      <w:r w:rsidRPr="00A971F7">
        <w:rPr>
          <w:rFonts w:ascii="Helvetica" w:eastAsia="Times New Roman" w:hAnsi="Helvetica" w:cs="Helvetica"/>
          <w:color w:val="333333"/>
          <w:sz w:val="21"/>
          <w:szCs w:val="21"/>
          <w:lang w:eastAsia="ru-RU"/>
        </w:rPr>
        <w:br/>
        <w:t>4.4. Операция считается совершенной в случае, когда Банком получено разрешение на проведение Операции по Карте в результате Авторизации и Банком выполнены действия по совершению Операции, указанные в разделе 3 настоящего Договора. В указанном случае все обязательства Банка перед Клиентом, вытекающие из настоящего Договора, прекращаются.</w:t>
      </w:r>
      <w:r w:rsidRPr="00A971F7">
        <w:rPr>
          <w:rFonts w:ascii="Helvetica" w:eastAsia="Times New Roman" w:hAnsi="Helvetica" w:cs="Helvetica"/>
          <w:color w:val="333333"/>
          <w:sz w:val="21"/>
          <w:szCs w:val="21"/>
          <w:lang w:eastAsia="ru-RU"/>
        </w:rPr>
        <w:br/>
        <w:t xml:space="preserve">4.5. Банк информирует Клиента о результате Операции путем вывода сообщения с </w:t>
      </w:r>
      <w:r w:rsidRPr="00A971F7">
        <w:rPr>
          <w:rFonts w:ascii="Helvetica" w:eastAsia="Times New Roman" w:hAnsi="Helvetica" w:cs="Helvetica"/>
          <w:color w:val="333333"/>
          <w:sz w:val="21"/>
          <w:szCs w:val="21"/>
          <w:lang w:eastAsia="ru-RU"/>
        </w:rPr>
        <w:lastRenderedPageBreak/>
        <w:t>результатом Операции на экранную форму Платежной страницы Банка.</w:t>
      </w:r>
      <w:r w:rsidRPr="00A971F7">
        <w:rPr>
          <w:rFonts w:ascii="Helvetica" w:eastAsia="Times New Roman" w:hAnsi="Helvetica" w:cs="Helvetica"/>
          <w:color w:val="333333"/>
          <w:sz w:val="21"/>
          <w:szCs w:val="21"/>
          <w:lang w:eastAsia="ru-RU"/>
        </w:rPr>
        <w:br/>
        <w:t>4.6. Операции по переводу денежных средств в пользу Организации осуществляется в порядке и сроки, установленные законом, а также правилами Платежных систем.</w:t>
      </w:r>
      <w:r w:rsidRPr="00A971F7">
        <w:rPr>
          <w:rFonts w:ascii="Helvetica" w:eastAsia="Times New Roman" w:hAnsi="Helvetica" w:cs="Helvetica"/>
          <w:color w:val="333333"/>
          <w:sz w:val="21"/>
          <w:szCs w:val="21"/>
          <w:lang w:eastAsia="ru-RU"/>
        </w:rPr>
        <w:br/>
        <w:t xml:space="preserve">4.7. Банк не несет ответственности за ошибки, допущенные Клиентом при формировании Поручения и приведшие к переводу денежных средств в пользу Организации в некорректной Сумме перевода. </w:t>
      </w:r>
      <w:proofErr w:type="gramStart"/>
      <w:r w:rsidRPr="00A971F7">
        <w:rPr>
          <w:rFonts w:ascii="Helvetica" w:eastAsia="Times New Roman" w:hAnsi="Helvetica" w:cs="Helvetica"/>
          <w:color w:val="333333"/>
          <w:sz w:val="21"/>
          <w:szCs w:val="21"/>
          <w:lang w:eastAsia="ru-RU"/>
        </w:rPr>
        <w:t>Все разногласия</w:t>
      </w:r>
      <w:proofErr w:type="gramEnd"/>
      <w:r w:rsidRPr="00A971F7">
        <w:rPr>
          <w:rFonts w:ascii="Helvetica" w:eastAsia="Times New Roman" w:hAnsi="Helvetica" w:cs="Helvetica"/>
          <w:color w:val="333333"/>
          <w:sz w:val="21"/>
          <w:szCs w:val="21"/>
          <w:lang w:eastAsia="ru-RU"/>
        </w:rPr>
        <w:t xml:space="preserve"> связанные с оплатой услуг Организации Держатель Карты и Организация урегулируют самостоятельно без участия Банка. Во всех вышеуказанных случаях обязанности Банка перед Клиентом считаются исполненными надлежащим образом и в полном соответствии с Договором.</w:t>
      </w:r>
      <w:r w:rsidRPr="00A971F7">
        <w:rPr>
          <w:rFonts w:ascii="Helvetica" w:eastAsia="Times New Roman" w:hAnsi="Helvetica" w:cs="Helvetica"/>
          <w:color w:val="333333"/>
          <w:sz w:val="21"/>
          <w:szCs w:val="21"/>
          <w:lang w:eastAsia="ru-RU"/>
        </w:rPr>
        <w:br/>
        <w:t>4.8. Держатель Карты имеет возможность отказаться от совершения Операции в любой момент до Присоединения к Договору или до подтверждения параметров Операции после Присоединения к Договору.</w:t>
      </w:r>
      <w:r w:rsidRPr="00A971F7">
        <w:rPr>
          <w:rFonts w:ascii="Helvetica" w:eastAsia="Times New Roman" w:hAnsi="Helvetica" w:cs="Helvetica"/>
          <w:color w:val="333333"/>
          <w:sz w:val="21"/>
          <w:szCs w:val="21"/>
          <w:lang w:eastAsia="ru-RU"/>
        </w:rPr>
        <w:br/>
        <w:t>4.9. Для совершения Операции Клиент должен перенаправляться на Платежную страницу Банка, реквизиты Карт должны вводиться на Платежной странице Банка.</w:t>
      </w:r>
      <w:r w:rsidRPr="00A971F7">
        <w:rPr>
          <w:rFonts w:ascii="Helvetica" w:eastAsia="Times New Roman" w:hAnsi="Helvetica" w:cs="Helvetica"/>
          <w:color w:val="333333"/>
          <w:sz w:val="21"/>
          <w:szCs w:val="21"/>
          <w:lang w:eastAsia="ru-RU"/>
        </w:rPr>
        <w:br/>
        <w:t>4.10. Выдача и прием Организацией наличных денежных средств для совершения Операции с целью списания / зачисления на счет Держателя Карты не допускаются.</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5. Права и обязанности Сторон</w:t>
      </w:r>
      <w:r w:rsidRPr="00A971F7">
        <w:rPr>
          <w:rFonts w:ascii="Helvetica" w:eastAsia="Times New Roman" w:hAnsi="Helvetica" w:cs="Helvetica"/>
          <w:color w:val="333333"/>
          <w:sz w:val="21"/>
          <w:szCs w:val="21"/>
          <w:lang w:eastAsia="ru-RU"/>
        </w:rPr>
        <w:br/>
      </w:r>
      <w:r w:rsidRPr="00A971F7">
        <w:rPr>
          <w:rFonts w:ascii="Helvetica" w:eastAsia="Times New Roman" w:hAnsi="Helvetica" w:cs="Helvetica"/>
          <w:b/>
          <w:bCs/>
          <w:color w:val="333333"/>
          <w:sz w:val="21"/>
          <w:szCs w:val="21"/>
          <w:lang w:eastAsia="ru-RU"/>
        </w:rPr>
        <w:t>5.1. Банк вправе</w:t>
      </w:r>
      <w:r w:rsidRPr="00A971F7">
        <w:rPr>
          <w:rFonts w:ascii="Helvetica" w:eastAsia="Times New Roman" w:hAnsi="Helvetica" w:cs="Helvetica"/>
          <w:color w:val="333333"/>
          <w:sz w:val="21"/>
          <w:szCs w:val="21"/>
          <w:lang w:eastAsia="ru-RU"/>
        </w:rPr>
        <w:t>:</w:t>
      </w: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5.1.1. Требовать от Клиента неукоснительного соблюдения условий настоящего Договора.</w:t>
      </w:r>
      <w:r w:rsidRPr="00A971F7">
        <w:rPr>
          <w:rFonts w:ascii="Helvetica" w:eastAsia="Times New Roman" w:hAnsi="Helvetica" w:cs="Helvetica"/>
          <w:color w:val="333333"/>
          <w:sz w:val="21"/>
          <w:szCs w:val="21"/>
          <w:lang w:eastAsia="ru-RU"/>
        </w:rPr>
        <w:br/>
        <w:t>5.1.2. Отказать Клиенту в совершении Операции по основаниям, установленным настоящим Договором и/или законодательством Российской Федерации, а также в случае, если установлено предоставление Клиентом недостоверной информации, необходимой для оказания Услуги.</w:t>
      </w:r>
      <w:r w:rsidRPr="00A971F7">
        <w:rPr>
          <w:rFonts w:ascii="Helvetica" w:eastAsia="Times New Roman" w:hAnsi="Helvetica" w:cs="Helvetica"/>
          <w:color w:val="333333"/>
          <w:sz w:val="21"/>
          <w:szCs w:val="21"/>
          <w:lang w:eastAsia="ru-RU"/>
        </w:rPr>
        <w:br/>
        <w:t>5.1.3. Вносить изменения в настоящий Договор в одностороннем порядке. При этом внесенные изменения становятся обязательными для Банка и Клиента с момента их размещения на Интернет-сайте Организации.</w:t>
      </w:r>
      <w:r w:rsidRPr="00A971F7">
        <w:rPr>
          <w:rFonts w:ascii="Helvetica" w:eastAsia="Times New Roman" w:hAnsi="Helvetica" w:cs="Helvetica"/>
          <w:color w:val="333333"/>
          <w:sz w:val="21"/>
          <w:szCs w:val="21"/>
          <w:lang w:eastAsia="ru-RU"/>
        </w:rPr>
        <w:br/>
        <w:t>5.1.4. Присоединяясь к настоящему Договору, Клиент предоставляет Банку право на обработку любой информации, относящейся к персональным данным Клиента, в том числе указанной в Поручении, с использованием средств автоматизации или без таковых,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Банку в связи с заключением Договора, и иные действия, предусмотренные Федеральным законом от 27.07.2006 № 152-ФЗ «О персональных данных». Присоединяясь к настоящему Договору, Клиент выражает согласие и уполномочивает Банк предоставлять полностью или частично сведения, указанные в абзаце первом настоящего пункта, операторам по переводу денежных средств, участвующих в переводе, и/или Платежной системе для целей исполнения настоящего Договора.</w:t>
      </w:r>
      <w:r w:rsidRPr="00A971F7">
        <w:rPr>
          <w:rFonts w:ascii="Helvetica" w:eastAsia="Times New Roman" w:hAnsi="Helvetica" w:cs="Helvetica"/>
          <w:color w:val="333333"/>
          <w:sz w:val="21"/>
          <w:szCs w:val="21"/>
          <w:lang w:eastAsia="ru-RU"/>
        </w:rPr>
        <w:br/>
        <w:t>5.1.5. Установить ограничение суммы и / или количества Операций в единицу времени и/или иные ограничения на проведение Операций.</w:t>
      </w:r>
      <w:r w:rsidRPr="00A971F7">
        <w:rPr>
          <w:rFonts w:ascii="Helvetica" w:eastAsia="Times New Roman" w:hAnsi="Helvetica" w:cs="Helvetica"/>
          <w:color w:val="333333"/>
          <w:sz w:val="21"/>
          <w:szCs w:val="21"/>
          <w:lang w:eastAsia="ru-RU"/>
        </w:rPr>
        <w:br/>
        <w:t>5.1.6. Отказать Клиенту в совершении Операции, если Операция оплачена с другой карты кроме карт Платежных систем, указанных в п. 3.3 настоящего Договора.</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5.2. Банк обязуется:</w:t>
      </w: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Оказывать Услугу в объеме и сроки, установленные настоящим Договором.</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5.3. Клиент вправе:</w:t>
      </w: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Совершить Операцию в порядке, установленном настоящим Договором.</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5.4. Клиент обязуется:</w:t>
      </w: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5.4.1. Осуществлять Операции в порядке, установленном настоящим Договором, с использованием исключительно собственных Карт.</w:t>
      </w:r>
      <w:r w:rsidRPr="00A971F7">
        <w:rPr>
          <w:rFonts w:ascii="Helvetica" w:eastAsia="Times New Roman" w:hAnsi="Helvetica" w:cs="Helvetica"/>
          <w:color w:val="333333"/>
          <w:sz w:val="21"/>
          <w:szCs w:val="21"/>
          <w:lang w:eastAsia="ru-RU"/>
        </w:rPr>
        <w:br/>
        <w:t>5.4.2. Своевременно и в полном объеме до момента Присоединения к Договору ознакомиться с условиями настоящего Договора.</w:t>
      </w:r>
      <w:r w:rsidRPr="00A971F7">
        <w:rPr>
          <w:rFonts w:ascii="Helvetica" w:eastAsia="Times New Roman" w:hAnsi="Helvetica" w:cs="Helvetica"/>
          <w:color w:val="333333"/>
          <w:sz w:val="21"/>
          <w:szCs w:val="21"/>
          <w:lang w:eastAsia="ru-RU"/>
        </w:rPr>
        <w:br/>
        <w:t xml:space="preserve">5.4.3. Не осуществлять Операции, связанные с легализацией преступных доходов, содержащие предусмотренные документами Банка России признаки необычных Операций, либо Операции, несущие </w:t>
      </w:r>
      <w:proofErr w:type="spellStart"/>
      <w:r w:rsidRPr="00A971F7">
        <w:rPr>
          <w:rFonts w:ascii="Helvetica" w:eastAsia="Times New Roman" w:hAnsi="Helvetica" w:cs="Helvetica"/>
          <w:color w:val="333333"/>
          <w:sz w:val="21"/>
          <w:szCs w:val="21"/>
          <w:lang w:eastAsia="ru-RU"/>
        </w:rPr>
        <w:t>репутационные</w:t>
      </w:r>
      <w:proofErr w:type="spellEnd"/>
      <w:r w:rsidRPr="00A971F7">
        <w:rPr>
          <w:rFonts w:ascii="Helvetica" w:eastAsia="Times New Roman" w:hAnsi="Helvetica" w:cs="Helvetica"/>
          <w:color w:val="333333"/>
          <w:sz w:val="21"/>
          <w:szCs w:val="21"/>
          <w:lang w:eastAsia="ru-RU"/>
        </w:rPr>
        <w:t xml:space="preserve"> риски для Банка.</w:t>
      </w:r>
      <w:r w:rsidRPr="00A971F7">
        <w:rPr>
          <w:rFonts w:ascii="Helvetica" w:eastAsia="Times New Roman" w:hAnsi="Helvetica" w:cs="Helvetica"/>
          <w:color w:val="333333"/>
          <w:sz w:val="21"/>
          <w:szCs w:val="21"/>
          <w:lang w:eastAsia="ru-RU"/>
        </w:rPr>
        <w:br/>
        <w:t>5.4.4. При совершении Операции предоставить достоверную информацию, запрашиваемую Банком.</w:t>
      </w:r>
      <w:r w:rsidRPr="00A971F7">
        <w:rPr>
          <w:rFonts w:ascii="Helvetica" w:eastAsia="Times New Roman" w:hAnsi="Helvetica" w:cs="Helvetica"/>
          <w:color w:val="333333"/>
          <w:sz w:val="21"/>
          <w:szCs w:val="21"/>
          <w:lang w:eastAsia="ru-RU"/>
        </w:rPr>
        <w:br/>
        <w:t xml:space="preserve">5.4.5. Осуществлять Операции, связанные с переводами денежных средств, предусмотренные настоящим Договором, в соответствии с законодательством Российской </w:t>
      </w:r>
      <w:r w:rsidRPr="00A971F7">
        <w:rPr>
          <w:rFonts w:ascii="Helvetica" w:eastAsia="Times New Roman" w:hAnsi="Helvetica" w:cs="Helvetica"/>
          <w:color w:val="333333"/>
          <w:sz w:val="21"/>
          <w:szCs w:val="21"/>
          <w:lang w:eastAsia="ru-RU"/>
        </w:rPr>
        <w:lastRenderedPageBreak/>
        <w:t>Федерации.</w:t>
      </w:r>
      <w:r w:rsidRPr="00A971F7">
        <w:rPr>
          <w:rFonts w:ascii="Helvetica" w:eastAsia="Times New Roman" w:hAnsi="Helvetica" w:cs="Helvetica"/>
          <w:color w:val="333333"/>
          <w:sz w:val="21"/>
          <w:szCs w:val="21"/>
          <w:lang w:eastAsia="ru-RU"/>
        </w:rPr>
        <w:br/>
        <w:t>5.4.6. Ознакомиться на Интернет-сайте Организации с действующей редакцией настоящего Договора, а также о размере комиссионного вознаграждения Банка за оказание услуг до момента Присоединения к Договору.</w:t>
      </w:r>
      <w:r w:rsidRPr="00A971F7">
        <w:rPr>
          <w:rFonts w:ascii="Helvetica" w:eastAsia="Times New Roman" w:hAnsi="Helvetica" w:cs="Helvetica"/>
          <w:color w:val="333333"/>
          <w:sz w:val="21"/>
          <w:szCs w:val="21"/>
          <w:lang w:eastAsia="ru-RU"/>
        </w:rPr>
        <w:br/>
        <w:t>5.4.7. Оплачивать комиссионное вознаграждение Банка, указанное в п. 3.3 настоящего Договора.</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6. Рассмотрение споров</w:t>
      </w:r>
    </w:p>
    <w:p w:rsidR="00A971F7" w:rsidRPr="00A971F7" w:rsidRDefault="00A971F7" w:rsidP="00A971F7">
      <w:pPr>
        <w:shd w:val="clear" w:color="auto" w:fill="FFFFFF"/>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6.1. Настоящий Договор регулируется и толкуется в соответствии с законодательством Российской Федерации.</w:t>
      </w:r>
      <w:r w:rsidRPr="00A971F7">
        <w:rPr>
          <w:rFonts w:ascii="Helvetica" w:eastAsia="Times New Roman" w:hAnsi="Helvetica" w:cs="Helvetica"/>
          <w:color w:val="333333"/>
          <w:sz w:val="21"/>
          <w:szCs w:val="21"/>
          <w:lang w:eastAsia="ru-RU"/>
        </w:rPr>
        <w:br/>
        <w:t>6.2. Все вопросы, разногласия или требования, возникающие из настоящего Договора или в связи с ним, подлежат урегулированию Сторонами путем переговоров. При отсутствии согласия споры и разногласия по настоящему Договору подлежат рассмотрению в соответствии с Гражданским процессуальным кодексом Российской Федерации по месту нахождения Банка.</w:t>
      </w:r>
    </w:p>
    <w:p w:rsidR="00A971F7" w:rsidRPr="00A971F7" w:rsidRDefault="00A971F7" w:rsidP="00A971F7">
      <w:pPr>
        <w:shd w:val="clear" w:color="auto" w:fill="FFFFFF"/>
        <w:spacing w:after="15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7. Реквизиты Банка</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58"/>
        <w:gridCol w:w="7281"/>
      </w:tblGrid>
      <w:tr w:rsidR="00A971F7"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971F7" w:rsidP="00A971F7">
            <w:pPr>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Корреспондентский счет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13C64" w:rsidP="00A971F7">
            <w:pPr>
              <w:spacing w:after="0" w:line="240" w:lineRule="auto"/>
              <w:rPr>
                <w:rFonts w:ascii="Helvetica" w:eastAsia="Times New Roman" w:hAnsi="Helvetica" w:cs="Helvetica"/>
                <w:color w:val="333333"/>
                <w:sz w:val="21"/>
                <w:szCs w:val="21"/>
                <w:lang w:eastAsia="ru-RU"/>
              </w:rPr>
            </w:pPr>
            <w:r w:rsidRPr="00984EB0">
              <w:rPr>
                <w:rFonts w:ascii="Helvetica" w:hAnsi="Helvetica" w:cs="Helvetica"/>
                <w:color w:val="000000"/>
                <w:shd w:val="clear" w:color="auto" w:fill="F6F6F6"/>
              </w:rPr>
              <w:t>Кор. счет: 30101810400000000225 в Главном управлении Центрального банка Российской Федерации</w:t>
            </w:r>
          </w:p>
        </w:tc>
      </w:tr>
      <w:tr w:rsidR="00A971F7"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971F7" w:rsidP="00A971F7">
            <w:pPr>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БИК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13C64" w:rsidP="00A971F7">
            <w:pPr>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044525225</w:t>
            </w:r>
          </w:p>
        </w:tc>
      </w:tr>
      <w:tr w:rsidR="00A971F7"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971F7" w:rsidP="00A971F7">
            <w:pPr>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ИНН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13C64" w:rsidP="00A971F7">
            <w:pPr>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7707083893</w:t>
            </w:r>
          </w:p>
        </w:tc>
      </w:tr>
      <w:tr w:rsidR="00A971F7"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971F7" w:rsidP="00A971F7">
            <w:pPr>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КПП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13C64" w:rsidP="00A971F7">
            <w:pPr>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773601001</w:t>
            </w:r>
          </w:p>
        </w:tc>
      </w:tr>
      <w:tr w:rsidR="00A13C64"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3C64" w:rsidRPr="00A971F7" w:rsidRDefault="00A13C64" w:rsidP="00A971F7">
            <w:pPr>
              <w:spacing w:after="0"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ОКПО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3C64" w:rsidRDefault="00A13C64" w:rsidP="00A971F7">
            <w:pPr>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00032537</w:t>
            </w:r>
          </w:p>
        </w:tc>
      </w:tr>
      <w:tr w:rsidR="00A971F7"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971F7" w:rsidP="00A971F7">
            <w:pPr>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ОКВЭД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971F7" w:rsidP="00A971F7">
            <w:pPr>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color w:val="333333"/>
                <w:sz w:val="21"/>
                <w:szCs w:val="21"/>
                <w:lang w:eastAsia="ru-RU"/>
              </w:rPr>
              <w:t>64.19</w:t>
            </w:r>
          </w:p>
        </w:tc>
      </w:tr>
      <w:tr w:rsidR="00A971F7"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971F7" w:rsidP="00A971F7">
            <w:pPr>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ОГРН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13C64" w:rsidP="00A971F7">
            <w:pPr>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1027700132195</w:t>
            </w:r>
          </w:p>
        </w:tc>
      </w:tr>
      <w:tr w:rsidR="00A971F7"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971F7" w:rsidP="00A971F7">
            <w:pPr>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Место нахождения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13C64" w:rsidP="00A13C64">
            <w:pPr>
              <w:shd w:val="clear" w:color="auto" w:fill="FFFFFF"/>
              <w:spacing w:before="100" w:beforeAutospacing="1" w:after="100" w:afterAutospacing="1" w:line="240" w:lineRule="auto"/>
              <w:rPr>
                <w:rFonts w:ascii="Helvetica" w:eastAsia="Times New Roman" w:hAnsi="Helvetica" w:cs="Helvetica"/>
                <w:color w:val="333333"/>
                <w:lang w:eastAsia="ru-RU"/>
              </w:rPr>
            </w:pPr>
            <w:r w:rsidRPr="00984EB0">
              <w:rPr>
                <w:rFonts w:ascii="Helvetica" w:hAnsi="Helvetica" w:cs="Helvetica"/>
                <w:color w:val="000000"/>
                <w:shd w:val="clear" w:color="auto" w:fill="F6F6F6"/>
              </w:rPr>
              <w:t>Россия, Москва, 117997, ул. Вавилова, д. </w:t>
            </w:r>
            <w:proofErr w:type="gramStart"/>
            <w:r w:rsidRPr="00984EB0">
              <w:rPr>
                <w:rFonts w:ascii="Helvetica" w:hAnsi="Helvetica" w:cs="Helvetica"/>
                <w:color w:val="000000"/>
                <w:shd w:val="clear" w:color="auto" w:fill="F6F6F6"/>
              </w:rPr>
              <w:t>19 ,</w:t>
            </w:r>
            <w:proofErr w:type="gramEnd"/>
            <w:r w:rsidRPr="00984EB0">
              <w:rPr>
                <w:rFonts w:ascii="Helvetica" w:hAnsi="Helvetica" w:cs="Helvetica"/>
                <w:color w:val="000000"/>
                <w:shd w:val="clear" w:color="auto" w:fill="F6F6F6"/>
              </w:rPr>
              <w:t xml:space="preserve"> Западное отделение по Московской обл., Среднерусский банк ПАО Сбербанк, 141007,г.Одинцово, </w:t>
            </w:r>
            <w:proofErr w:type="spellStart"/>
            <w:r w:rsidRPr="00984EB0">
              <w:rPr>
                <w:rFonts w:ascii="Helvetica" w:hAnsi="Helvetica" w:cs="Helvetica"/>
                <w:color w:val="000000"/>
                <w:shd w:val="clear" w:color="auto" w:fill="F6F6F6"/>
              </w:rPr>
              <w:t>ул.Молодежная</w:t>
            </w:r>
            <w:proofErr w:type="spellEnd"/>
            <w:r w:rsidRPr="00984EB0">
              <w:rPr>
                <w:rFonts w:ascii="Helvetica" w:hAnsi="Helvetica" w:cs="Helvetica"/>
                <w:color w:val="000000"/>
                <w:shd w:val="clear" w:color="auto" w:fill="F6F6F6"/>
              </w:rPr>
              <w:t>, д.25.</w:t>
            </w:r>
          </w:p>
        </w:tc>
      </w:tr>
      <w:tr w:rsidR="00A971F7"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971F7" w:rsidP="00A971F7">
            <w:pPr>
              <w:spacing w:after="0" w:line="240" w:lineRule="auto"/>
              <w:rPr>
                <w:rFonts w:ascii="Helvetica" w:eastAsia="Times New Roman" w:hAnsi="Helvetica" w:cs="Helvetica"/>
                <w:color w:val="333333"/>
                <w:sz w:val="21"/>
                <w:szCs w:val="21"/>
                <w:lang w:eastAsia="ru-RU"/>
              </w:rPr>
            </w:pPr>
            <w:r w:rsidRPr="00A971F7">
              <w:rPr>
                <w:rFonts w:ascii="Helvetica" w:eastAsia="Times New Roman" w:hAnsi="Helvetica" w:cs="Helvetica"/>
                <w:b/>
                <w:bCs/>
                <w:color w:val="333333"/>
                <w:sz w:val="21"/>
                <w:szCs w:val="21"/>
                <w:lang w:eastAsia="ru-RU"/>
              </w:rPr>
              <w:t>Почтовый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13C64" w:rsidP="00A971F7">
            <w:pPr>
              <w:spacing w:after="0" w:line="240" w:lineRule="auto"/>
              <w:rPr>
                <w:rFonts w:ascii="Helvetica" w:eastAsia="Times New Roman" w:hAnsi="Helvetica" w:cs="Helvetica"/>
                <w:color w:val="333333"/>
                <w:sz w:val="21"/>
                <w:szCs w:val="21"/>
                <w:lang w:eastAsia="ru-RU"/>
              </w:rPr>
            </w:pPr>
            <w:r>
              <w:rPr>
                <w:rFonts w:ascii="Helvetica" w:hAnsi="Helvetica" w:cs="Helvetica"/>
                <w:color w:val="000000"/>
                <w:shd w:val="clear" w:color="auto" w:fill="FFFFFF"/>
              </w:rPr>
              <w:t>Москва, 117997, ул. Вавилова, д. 19 </w:t>
            </w:r>
          </w:p>
        </w:tc>
      </w:tr>
      <w:tr w:rsidR="00A971F7"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13C64" w:rsidP="00A971F7">
            <w:pPr>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Телефакс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1F7" w:rsidRPr="00A971F7" w:rsidRDefault="00A13C64" w:rsidP="00A13C64">
            <w:pPr>
              <w:spacing w:after="0" w:line="240" w:lineRule="auto"/>
              <w:rPr>
                <w:rFonts w:ascii="Helvetica" w:eastAsia="Times New Roman" w:hAnsi="Helvetica" w:cs="Helvetica"/>
                <w:color w:val="333333"/>
                <w:sz w:val="21"/>
                <w:szCs w:val="21"/>
                <w:lang w:eastAsia="ru-RU"/>
              </w:rPr>
            </w:pPr>
            <w:r>
              <w:rPr>
                <w:rFonts w:ascii="Helvetica" w:hAnsi="Helvetica" w:cs="Helvetica"/>
                <w:color w:val="000000"/>
                <w:shd w:val="clear" w:color="auto" w:fill="FFFFFF"/>
              </w:rPr>
              <w:t>+ 7 (495) 957-57-31, + 7 (495) 747-37-31</w:t>
            </w:r>
          </w:p>
        </w:tc>
      </w:tr>
      <w:tr w:rsidR="00A13C64" w:rsidRPr="00A971F7" w:rsidTr="00A971F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3C64" w:rsidRDefault="00A13C64" w:rsidP="00A971F7">
            <w:pPr>
              <w:spacing w:after="0"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Контактный центр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3C64" w:rsidRPr="00A13C64" w:rsidRDefault="00A13C64" w:rsidP="00A13C64">
            <w:pPr>
              <w:spacing w:after="0" w:line="240" w:lineRule="auto"/>
              <w:rPr>
                <w:rFonts w:ascii="Helvetica" w:hAnsi="Helvetica" w:cs="Helvetica"/>
                <w:color w:val="000000"/>
                <w:shd w:val="clear" w:color="auto" w:fill="FFFFFF"/>
              </w:rPr>
            </w:pPr>
            <w:r w:rsidRPr="00A13C64">
              <w:rPr>
                <w:rStyle w:val="a6"/>
                <w:rFonts w:ascii="Helvetica" w:hAnsi="Helvetica" w:cs="Helvetica"/>
                <w:color w:val="262626"/>
                <w:shd w:val="clear" w:color="auto" w:fill="FFFFFF"/>
              </w:rPr>
              <w:t>900</w:t>
            </w:r>
            <w:r w:rsidRPr="00A13C64">
              <w:rPr>
                <w:rFonts w:ascii="Helvetica" w:hAnsi="Helvetica" w:cs="Helvetica"/>
                <w:color w:val="262626"/>
                <w:shd w:val="clear" w:color="auto" w:fill="FFFFFF"/>
              </w:rPr>
              <w:t xml:space="preserve"> (Для звонков с мобильных телефонов. Звонок бесплатный, доступно на территории России для абонентов сотовых операторов: МТС, Билайн, Мегафон, Tele2, </w:t>
            </w:r>
            <w:proofErr w:type="spellStart"/>
            <w:r w:rsidRPr="00A13C64">
              <w:rPr>
                <w:rFonts w:ascii="Helvetica" w:hAnsi="Helvetica" w:cs="Helvetica"/>
                <w:color w:val="262626"/>
                <w:shd w:val="clear" w:color="auto" w:fill="FFFFFF"/>
              </w:rPr>
              <w:t>Yota</w:t>
            </w:r>
            <w:proofErr w:type="spellEnd"/>
            <w:r w:rsidRPr="00A13C64">
              <w:rPr>
                <w:rFonts w:ascii="Helvetica" w:hAnsi="Helvetica" w:cs="Helvetica"/>
                <w:color w:val="262626"/>
                <w:shd w:val="clear" w:color="auto" w:fill="FFFFFF"/>
              </w:rPr>
              <w:t>, Мотив.)</w:t>
            </w:r>
          </w:p>
        </w:tc>
      </w:tr>
      <w:tr w:rsidR="00A13C64" w:rsidRPr="00A971F7" w:rsidTr="00EC6FE0">
        <w:trPr>
          <w:trHeight w:val="198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3C64" w:rsidRDefault="00EC6FE0" w:rsidP="00A971F7">
            <w:pPr>
              <w:spacing w:after="0"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Телефон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tbl>
            <w:tblPr>
              <w:tblW w:w="7418" w:type="dxa"/>
              <w:shd w:val="clear" w:color="auto" w:fill="FFFFFF"/>
              <w:tblCellMar>
                <w:top w:w="15" w:type="dxa"/>
                <w:left w:w="15" w:type="dxa"/>
                <w:bottom w:w="15" w:type="dxa"/>
                <w:right w:w="15" w:type="dxa"/>
              </w:tblCellMar>
              <w:tblLook w:val="04A0" w:firstRow="1" w:lastRow="0" w:firstColumn="1" w:lastColumn="0" w:noHBand="0" w:noVBand="1"/>
            </w:tblPr>
            <w:tblGrid>
              <w:gridCol w:w="7418"/>
            </w:tblGrid>
            <w:tr w:rsidR="00A13C64" w:rsidRPr="00A13C64" w:rsidTr="00EC6FE0">
              <w:trPr>
                <w:trHeight w:val="384"/>
              </w:trPr>
              <w:tc>
                <w:tcPr>
                  <w:tcW w:w="0" w:type="auto"/>
                  <w:shd w:val="clear" w:color="auto" w:fill="F6F6F6"/>
                  <w:tcMar>
                    <w:top w:w="225" w:type="dxa"/>
                    <w:left w:w="225" w:type="dxa"/>
                    <w:bottom w:w="225" w:type="dxa"/>
                    <w:right w:w="225" w:type="dxa"/>
                  </w:tcMar>
                  <w:vAlign w:val="center"/>
                  <w:hideMark/>
                </w:tcPr>
                <w:p w:rsidR="00A13C64" w:rsidRPr="00A13C64" w:rsidRDefault="00A13C64" w:rsidP="00A13C64">
                  <w:pPr>
                    <w:spacing w:after="300" w:line="450" w:lineRule="atLeast"/>
                    <w:rPr>
                      <w:rFonts w:ascii="Helvetica" w:eastAsia="Times New Roman" w:hAnsi="Helvetica" w:cs="Helvetica"/>
                      <w:color w:val="262626"/>
                      <w:lang w:eastAsia="ru-RU"/>
                    </w:rPr>
                  </w:pPr>
                  <w:r w:rsidRPr="00EC6FE0">
                    <w:rPr>
                      <w:rFonts w:ascii="Helvetica" w:eastAsia="Times New Roman" w:hAnsi="Helvetica" w:cs="Helvetica"/>
                      <w:b/>
                      <w:bCs/>
                      <w:color w:val="262626"/>
                      <w:lang w:eastAsia="ru-RU"/>
                    </w:rPr>
                    <w:t>+7 (495) 500-5550</w:t>
                  </w:r>
                  <w:r w:rsidRPr="00A13C64">
                    <w:rPr>
                      <w:rFonts w:ascii="Helvetica" w:eastAsia="Times New Roman" w:hAnsi="Helvetica" w:cs="Helvetica"/>
                      <w:color w:val="262626"/>
                      <w:lang w:eastAsia="ru-RU"/>
                    </w:rPr>
                    <w:t> г. Москва</w:t>
                  </w:r>
                </w:p>
              </w:tc>
            </w:tr>
            <w:tr w:rsidR="00A13C64" w:rsidRPr="00A13C64" w:rsidTr="00EC6FE0">
              <w:trPr>
                <w:trHeight w:val="217"/>
              </w:trPr>
              <w:tc>
                <w:tcPr>
                  <w:tcW w:w="0" w:type="auto"/>
                  <w:shd w:val="clear" w:color="auto" w:fill="FFFFFF"/>
                  <w:tcMar>
                    <w:top w:w="225" w:type="dxa"/>
                    <w:left w:w="225" w:type="dxa"/>
                    <w:bottom w:w="225" w:type="dxa"/>
                    <w:right w:w="225" w:type="dxa"/>
                  </w:tcMar>
                  <w:vAlign w:val="center"/>
                  <w:hideMark/>
                </w:tcPr>
                <w:p w:rsidR="00A13C64" w:rsidRPr="00A13C64" w:rsidRDefault="00A13C64" w:rsidP="00A13C64">
                  <w:pPr>
                    <w:spacing w:after="300" w:line="450" w:lineRule="atLeast"/>
                    <w:rPr>
                      <w:rFonts w:ascii="Helvetica" w:eastAsia="Times New Roman" w:hAnsi="Helvetica" w:cs="Helvetica"/>
                      <w:color w:val="262626"/>
                      <w:lang w:eastAsia="ru-RU"/>
                    </w:rPr>
                  </w:pPr>
                  <w:r w:rsidRPr="00EC6FE0">
                    <w:rPr>
                      <w:rFonts w:ascii="Helvetica" w:eastAsia="Times New Roman" w:hAnsi="Helvetica" w:cs="Helvetica"/>
                      <w:b/>
                      <w:bCs/>
                      <w:color w:val="262626"/>
                      <w:lang w:eastAsia="ru-RU"/>
                    </w:rPr>
                    <w:t>8 (800) 555-55-50</w:t>
                  </w:r>
                  <w:r w:rsidRPr="00A13C64">
                    <w:rPr>
                      <w:rFonts w:ascii="Helvetica" w:eastAsia="Times New Roman" w:hAnsi="Helvetica" w:cs="Helvetica"/>
                      <w:color w:val="262626"/>
                      <w:lang w:eastAsia="ru-RU"/>
                    </w:rPr>
                    <w:t> для звонков из других городов РФ (бесплатно)</w:t>
                  </w:r>
                </w:p>
              </w:tc>
            </w:tr>
          </w:tbl>
          <w:p w:rsidR="00A13C64" w:rsidRPr="00A13C64" w:rsidRDefault="00A13C64" w:rsidP="00A13C64">
            <w:pPr>
              <w:spacing w:after="0" w:line="240" w:lineRule="auto"/>
              <w:rPr>
                <w:rStyle w:val="a6"/>
                <w:rFonts w:ascii="Helvetica" w:hAnsi="Helvetica" w:cs="Helvetica"/>
                <w:color w:val="262626"/>
                <w:shd w:val="clear" w:color="auto" w:fill="FFFFFF"/>
              </w:rPr>
            </w:pPr>
          </w:p>
        </w:tc>
      </w:tr>
    </w:tbl>
    <w:p w:rsidR="00472032" w:rsidRDefault="00472032">
      <w:bookmarkStart w:id="0" w:name="_GoBack"/>
      <w:bookmarkEnd w:id="0"/>
    </w:p>
    <w:sectPr w:rsidR="004720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A7C" w:rsidRDefault="006B1A7C" w:rsidP="00A33907">
      <w:pPr>
        <w:spacing w:after="0" w:line="240" w:lineRule="auto"/>
      </w:pPr>
      <w:r>
        <w:separator/>
      </w:r>
    </w:p>
  </w:endnote>
  <w:endnote w:type="continuationSeparator" w:id="0">
    <w:p w:rsidR="006B1A7C" w:rsidRDefault="006B1A7C" w:rsidP="00A3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A7C" w:rsidRDefault="006B1A7C" w:rsidP="00A33907">
      <w:pPr>
        <w:spacing w:after="0" w:line="240" w:lineRule="auto"/>
      </w:pPr>
      <w:r>
        <w:separator/>
      </w:r>
    </w:p>
  </w:footnote>
  <w:footnote w:type="continuationSeparator" w:id="0">
    <w:p w:rsidR="006B1A7C" w:rsidRDefault="006B1A7C" w:rsidP="00A33907">
      <w:pPr>
        <w:spacing w:after="0" w:line="240" w:lineRule="auto"/>
      </w:pPr>
      <w:r>
        <w:continuationSeparator/>
      </w:r>
    </w:p>
  </w:footnote>
  <w:footnote w:id="1">
    <w:p w:rsidR="00A33907" w:rsidRPr="00217038" w:rsidRDefault="00A33907" w:rsidP="00A33907">
      <w:pPr>
        <w:pStyle w:val="a3"/>
        <w:spacing w:line="216" w:lineRule="auto"/>
        <w:ind w:left="-227"/>
        <w:rPr>
          <w:rStyle w:val="a5"/>
          <w:sz w:val="12"/>
          <w:szCs w:val="12"/>
          <w:lang w:val="ru-RU"/>
        </w:rPr>
      </w:pPr>
      <w:r w:rsidRPr="00217038">
        <w:rPr>
          <w:rFonts w:ascii="Times New Roman" w:hAnsi="Times New Roman"/>
          <w:sz w:val="12"/>
          <w:szCs w:val="12"/>
          <w:lang w:val="ru-RU"/>
        </w:rPr>
        <w:t xml:space="preserve">     </w:t>
      </w:r>
      <w:r w:rsidRPr="00217038">
        <w:rPr>
          <w:rStyle w:val="a5"/>
          <w:sz w:val="12"/>
          <w:szCs w:val="12"/>
        </w:rPr>
        <w:footnoteRef/>
      </w:r>
      <w:r w:rsidRPr="00217038">
        <w:rPr>
          <w:rStyle w:val="a5"/>
          <w:sz w:val="12"/>
          <w:szCs w:val="12"/>
        </w:rPr>
        <w:t xml:space="preserve"> При наличии технической возможности.</w:t>
      </w:r>
    </w:p>
  </w:footnote>
  <w:footnote w:id="2">
    <w:p w:rsidR="00A33907" w:rsidRPr="00217038" w:rsidRDefault="00A33907" w:rsidP="00A33907">
      <w:pPr>
        <w:pStyle w:val="a3"/>
        <w:spacing w:line="216" w:lineRule="auto"/>
        <w:ind w:left="-227"/>
        <w:rPr>
          <w:rStyle w:val="a5"/>
          <w:sz w:val="12"/>
          <w:szCs w:val="12"/>
        </w:rPr>
      </w:pPr>
      <w:r w:rsidRPr="00217038">
        <w:rPr>
          <w:rFonts w:ascii="Times New Roman" w:hAnsi="Times New Roman"/>
          <w:sz w:val="12"/>
          <w:szCs w:val="12"/>
          <w:lang w:val="ru-RU"/>
        </w:rPr>
        <w:t xml:space="preserve">     </w:t>
      </w:r>
      <w:r w:rsidRPr="00217038">
        <w:rPr>
          <w:rStyle w:val="a5"/>
          <w:sz w:val="12"/>
          <w:szCs w:val="12"/>
        </w:rPr>
        <w:footnoteRef/>
      </w:r>
      <w:r w:rsidRPr="00217038">
        <w:rPr>
          <w:rStyle w:val="a5"/>
          <w:sz w:val="12"/>
          <w:szCs w:val="12"/>
        </w:rPr>
        <w:t xml:space="preserve"> При наличии технической возможности.</w:t>
      </w:r>
    </w:p>
  </w:footnote>
  <w:footnote w:id="3">
    <w:p w:rsidR="00A33907" w:rsidRPr="00217038" w:rsidRDefault="00A33907" w:rsidP="00A33907">
      <w:pPr>
        <w:pStyle w:val="a3"/>
        <w:tabs>
          <w:tab w:val="left" w:pos="0"/>
        </w:tabs>
        <w:spacing w:line="216" w:lineRule="auto"/>
        <w:ind w:left="-227"/>
        <w:rPr>
          <w:rStyle w:val="a5"/>
          <w:sz w:val="12"/>
          <w:szCs w:val="12"/>
        </w:rPr>
      </w:pPr>
      <w:r w:rsidRPr="00217038">
        <w:rPr>
          <w:rFonts w:ascii="Times New Roman" w:hAnsi="Times New Roman"/>
          <w:sz w:val="12"/>
          <w:szCs w:val="12"/>
          <w:lang w:val="ru-RU"/>
        </w:rPr>
        <w:t xml:space="preserve">     </w:t>
      </w:r>
      <w:r w:rsidRPr="00217038">
        <w:rPr>
          <w:rStyle w:val="a5"/>
          <w:sz w:val="12"/>
          <w:szCs w:val="12"/>
        </w:rPr>
        <w:footnoteRef/>
      </w:r>
      <w:r w:rsidRPr="00217038">
        <w:rPr>
          <w:rStyle w:val="a5"/>
          <w:sz w:val="12"/>
          <w:szCs w:val="12"/>
        </w:rPr>
        <w:t xml:space="preserve"> Не облагается НДС (п.3, ст.149 Налогового кодекса)</w:t>
      </w:r>
    </w:p>
  </w:footnote>
  <w:footnote w:id="4">
    <w:p w:rsidR="00A33907" w:rsidRPr="00217038" w:rsidRDefault="00A33907" w:rsidP="00A33907">
      <w:pPr>
        <w:pStyle w:val="a3"/>
        <w:tabs>
          <w:tab w:val="left" w:pos="0"/>
        </w:tabs>
        <w:spacing w:line="216" w:lineRule="auto"/>
        <w:ind w:left="-227"/>
        <w:rPr>
          <w:rStyle w:val="a5"/>
          <w:sz w:val="12"/>
          <w:szCs w:val="12"/>
        </w:rPr>
      </w:pPr>
      <w:r w:rsidRPr="00217038">
        <w:rPr>
          <w:rFonts w:ascii="Times New Roman" w:hAnsi="Times New Roman"/>
          <w:sz w:val="12"/>
          <w:szCs w:val="12"/>
          <w:lang w:val="ru-RU"/>
        </w:rPr>
        <w:t xml:space="preserve">     </w:t>
      </w:r>
      <w:r w:rsidRPr="00217038">
        <w:rPr>
          <w:rStyle w:val="a5"/>
          <w:sz w:val="12"/>
          <w:szCs w:val="12"/>
        </w:rPr>
        <w:footnoteRef/>
      </w:r>
      <w:r w:rsidRPr="00217038">
        <w:rPr>
          <w:rStyle w:val="a5"/>
          <w:sz w:val="12"/>
          <w:szCs w:val="12"/>
        </w:rPr>
        <w:t xml:space="preserve"> Не облагается НДС (п.3, ст.149 Налогового кодекса)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533E1"/>
    <w:multiLevelType w:val="multilevel"/>
    <w:tmpl w:val="D5A8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E7"/>
    <w:rsid w:val="002001E7"/>
    <w:rsid w:val="00472032"/>
    <w:rsid w:val="006B1A7C"/>
    <w:rsid w:val="00764FFC"/>
    <w:rsid w:val="008330B7"/>
    <w:rsid w:val="00984EB0"/>
    <w:rsid w:val="00A13C64"/>
    <w:rsid w:val="00A33907"/>
    <w:rsid w:val="00A971F7"/>
    <w:rsid w:val="00C2043F"/>
    <w:rsid w:val="00EA7A2C"/>
    <w:rsid w:val="00EC6FE0"/>
    <w:rsid w:val="00FC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1C84B-2479-4532-90FD-A9813F58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rsid w:val="00A33907"/>
    <w:pPr>
      <w:autoSpaceDE w:val="0"/>
      <w:autoSpaceDN w:val="0"/>
      <w:spacing w:after="0" w:line="240" w:lineRule="auto"/>
    </w:pPr>
    <w:rPr>
      <w:rFonts w:ascii="Arial" w:eastAsia="Times New Roman" w:hAnsi="Arial" w:cs="Times New Roman"/>
      <w:sz w:val="20"/>
      <w:szCs w:val="20"/>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A33907"/>
    <w:rPr>
      <w:rFonts w:ascii="Arial" w:eastAsia="Times New Roman" w:hAnsi="Arial" w:cs="Times New Roman"/>
      <w:sz w:val="20"/>
      <w:szCs w:val="20"/>
      <w:lang w:val="x-none" w:eastAsia="x-none"/>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uiPriority w:val="99"/>
    <w:rsid w:val="00A33907"/>
    <w:rPr>
      <w:rFonts w:ascii="Times New Roman" w:hAnsi="Times New Roman" w:cs="Times New Roman"/>
      <w:vertAlign w:val="superscript"/>
    </w:rPr>
  </w:style>
  <w:style w:type="character" w:styleId="a6">
    <w:name w:val="Strong"/>
    <w:basedOn w:val="a0"/>
    <w:uiPriority w:val="22"/>
    <w:qFormat/>
    <w:rsid w:val="00A13C64"/>
    <w:rPr>
      <w:b/>
      <w:bCs/>
    </w:rPr>
  </w:style>
  <w:style w:type="paragraph" w:customStyle="1" w:styleId="t-p">
    <w:name w:val="t-p"/>
    <w:basedOn w:val="a"/>
    <w:rsid w:val="00A13C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58690">
      <w:bodyDiv w:val="1"/>
      <w:marLeft w:val="0"/>
      <w:marRight w:val="0"/>
      <w:marTop w:val="0"/>
      <w:marBottom w:val="0"/>
      <w:divBdr>
        <w:top w:val="none" w:sz="0" w:space="0" w:color="auto"/>
        <w:left w:val="none" w:sz="0" w:space="0" w:color="auto"/>
        <w:bottom w:val="none" w:sz="0" w:space="0" w:color="auto"/>
        <w:right w:val="none" w:sz="0" w:space="0" w:color="auto"/>
      </w:divBdr>
      <w:divsChild>
        <w:div w:id="1376732153">
          <w:marLeft w:val="600"/>
          <w:marRight w:val="0"/>
          <w:marTop w:val="0"/>
          <w:marBottom w:val="0"/>
          <w:divBdr>
            <w:top w:val="none" w:sz="0" w:space="0" w:color="auto"/>
            <w:left w:val="none" w:sz="0" w:space="0" w:color="auto"/>
            <w:bottom w:val="none" w:sz="0" w:space="0" w:color="auto"/>
            <w:right w:val="none" w:sz="0" w:space="0" w:color="auto"/>
          </w:divBdr>
        </w:div>
        <w:div w:id="803348421">
          <w:marLeft w:val="600"/>
          <w:marRight w:val="0"/>
          <w:marTop w:val="0"/>
          <w:marBottom w:val="0"/>
          <w:divBdr>
            <w:top w:val="none" w:sz="0" w:space="0" w:color="auto"/>
            <w:left w:val="none" w:sz="0" w:space="0" w:color="auto"/>
            <w:bottom w:val="none" w:sz="0" w:space="0" w:color="auto"/>
            <w:right w:val="none" w:sz="0" w:space="0" w:color="auto"/>
          </w:divBdr>
        </w:div>
        <w:div w:id="1593006912">
          <w:marLeft w:val="600"/>
          <w:marRight w:val="0"/>
          <w:marTop w:val="0"/>
          <w:marBottom w:val="0"/>
          <w:divBdr>
            <w:top w:val="none" w:sz="0" w:space="0" w:color="auto"/>
            <w:left w:val="none" w:sz="0" w:space="0" w:color="auto"/>
            <w:bottom w:val="none" w:sz="0" w:space="0" w:color="auto"/>
            <w:right w:val="none" w:sz="0" w:space="0" w:color="auto"/>
          </w:divBdr>
        </w:div>
        <w:div w:id="1916471410">
          <w:marLeft w:val="600"/>
          <w:marRight w:val="0"/>
          <w:marTop w:val="0"/>
          <w:marBottom w:val="0"/>
          <w:divBdr>
            <w:top w:val="none" w:sz="0" w:space="0" w:color="auto"/>
            <w:left w:val="none" w:sz="0" w:space="0" w:color="auto"/>
            <w:bottom w:val="none" w:sz="0" w:space="0" w:color="auto"/>
            <w:right w:val="none" w:sz="0" w:space="0" w:color="auto"/>
          </w:divBdr>
        </w:div>
        <w:div w:id="90979483">
          <w:marLeft w:val="600"/>
          <w:marRight w:val="0"/>
          <w:marTop w:val="0"/>
          <w:marBottom w:val="0"/>
          <w:divBdr>
            <w:top w:val="none" w:sz="0" w:space="0" w:color="auto"/>
            <w:left w:val="none" w:sz="0" w:space="0" w:color="auto"/>
            <w:bottom w:val="none" w:sz="0" w:space="0" w:color="auto"/>
            <w:right w:val="none" w:sz="0" w:space="0" w:color="auto"/>
          </w:divBdr>
        </w:div>
        <w:div w:id="296450452">
          <w:marLeft w:val="600"/>
          <w:marRight w:val="0"/>
          <w:marTop w:val="0"/>
          <w:marBottom w:val="0"/>
          <w:divBdr>
            <w:top w:val="none" w:sz="0" w:space="0" w:color="auto"/>
            <w:left w:val="none" w:sz="0" w:space="0" w:color="auto"/>
            <w:bottom w:val="none" w:sz="0" w:space="0" w:color="auto"/>
            <w:right w:val="none" w:sz="0" w:space="0" w:color="auto"/>
          </w:divBdr>
        </w:div>
        <w:div w:id="1135487303">
          <w:marLeft w:val="600"/>
          <w:marRight w:val="0"/>
          <w:marTop w:val="0"/>
          <w:marBottom w:val="0"/>
          <w:divBdr>
            <w:top w:val="none" w:sz="0" w:space="0" w:color="auto"/>
            <w:left w:val="none" w:sz="0" w:space="0" w:color="auto"/>
            <w:bottom w:val="none" w:sz="0" w:space="0" w:color="auto"/>
            <w:right w:val="none" w:sz="0" w:space="0" w:color="auto"/>
          </w:divBdr>
        </w:div>
        <w:div w:id="616646422">
          <w:marLeft w:val="600"/>
          <w:marRight w:val="0"/>
          <w:marTop w:val="0"/>
          <w:marBottom w:val="0"/>
          <w:divBdr>
            <w:top w:val="none" w:sz="0" w:space="0" w:color="auto"/>
            <w:left w:val="none" w:sz="0" w:space="0" w:color="auto"/>
            <w:bottom w:val="none" w:sz="0" w:space="0" w:color="auto"/>
            <w:right w:val="none" w:sz="0" w:space="0" w:color="auto"/>
          </w:divBdr>
        </w:div>
        <w:div w:id="1067919256">
          <w:marLeft w:val="600"/>
          <w:marRight w:val="0"/>
          <w:marTop w:val="0"/>
          <w:marBottom w:val="0"/>
          <w:divBdr>
            <w:top w:val="none" w:sz="0" w:space="0" w:color="auto"/>
            <w:left w:val="none" w:sz="0" w:space="0" w:color="auto"/>
            <w:bottom w:val="none" w:sz="0" w:space="0" w:color="auto"/>
            <w:right w:val="none" w:sz="0" w:space="0" w:color="auto"/>
          </w:divBdr>
        </w:div>
        <w:div w:id="416371037">
          <w:marLeft w:val="600"/>
          <w:marRight w:val="0"/>
          <w:marTop w:val="0"/>
          <w:marBottom w:val="0"/>
          <w:divBdr>
            <w:top w:val="none" w:sz="0" w:space="0" w:color="auto"/>
            <w:left w:val="none" w:sz="0" w:space="0" w:color="auto"/>
            <w:bottom w:val="none" w:sz="0" w:space="0" w:color="auto"/>
            <w:right w:val="none" w:sz="0" w:space="0" w:color="auto"/>
          </w:divBdr>
        </w:div>
      </w:divsChild>
    </w:div>
    <w:div w:id="19318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2412</Words>
  <Characters>13753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ЖЭУ</dc:creator>
  <cp:keywords/>
  <dc:description/>
  <cp:lastModifiedBy>ЖЭУ</cp:lastModifiedBy>
  <cp:revision>6</cp:revision>
  <dcterms:created xsi:type="dcterms:W3CDTF">2020-04-01T11:03:00Z</dcterms:created>
  <dcterms:modified xsi:type="dcterms:W3CDTF">2020-04-01T12:37:00Z</dcterms:modified>
</cp:coreProperties>
</file>